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06" w:rsidRPr="00E35FA3" w:rsidRDefault="00DF5E06" w:rsidP="00DF5E06">
      <w:pPr>
        <w:adjustRightInd w:val="0"/>
        <w:snapToGrid w:val="0"/>
        <w:spacing w:line="560" w:lineRule="exact"/>
        <w:ind w:leftChars="50" w:left="105" w:rightChars="50" w:right="105"/>
        <w:jc w:val="center"/>
        <w:rPr>
          <w:rFonts w:ascii="方正小标宋简体" w:eastAsia="方正小标宋简体" w:hAnsi="黑体"/>
          <w:color w:val="000000"/>
          <w:sz w:val="40"/>
          <w:szCs w:val="44"/>
        </w:rPr>
      </w:pPr>
      <w:r w:rsidRPr="00E35FA3">
        <w:rPr>
          <w:rFonts w:ascii="方正小标宋简体" w:eastAsia="方正小标宋简体" w:hAnsi="黑体" w:hint="eastAsia"/>
          <w:color w:val="000000"/>
          <w:sz w:val="40"/>
          <w:szCs w:val="44"/>
        </w:rPr>
        <w:t>中国石油大学（华东）研究生奖助学金管理办法</w:t>
      </w:r>
    </w:p>
    <w:p w:rsidR="00C7668B" w:rsidRPr="00E35FA3" w:rsidRDefault="00C7668B" w:rsidP="00C7668B">
      <w:pPr>
        <w:adjustRightInd w:val="0"/>
        <w:snapToGrid w:val="0"/>
        <w:spacing w:beforeLines="50" w:before="156" w:afterLines="50" w:after="156" w:line="560" w:lineRule="exact"/>
        <w:ind w:leftChars="50" w:left="105" w:rightChars="50" w:right="105"/>
        <w:jc w:val="center"/>
        <w:rPr>
          <w:rFonts w:ascii="方正小标宋简体" w:eastAsia="方正小标宋简体" w:hAnsi="华文中宋"/>
          <w:color w:val="000000"/>
          <w:sz w:val="40"/>
          <w:szCs w:val="44"/>
        </w:rPr>
      </w:pPr>
      <w:r w:rsidRPr="00E35FA3">
        <w:rPr>
          <w:rFonts w:ascii="仿宋_GB2312" w:eastAsia="仿宋_GB2312" w:hAnsi="华文中宋" w:hint="eastAsia"/>
          <w:snapToGrid w:val="0"/>
          <w:color w:val="000000"/>
          <w:kern w:val="0"/>
          <w:sz w:val="28"/>
          <w:szCs w:val="32"/>
        </w:rPr>
        <w:t>中石大</w:t>
      </w:r>
      <w:r w:rsidRPr="00E35FA3">
        <w:rPr>
          <w:rFonts w:ascii="仿宋_GB2312" w:eastAsia="仿宋_GB2312" w:hAnsi="宋体" w:hint="eastAsia"/>
          <w:snapToGrid w:val="0"/>
          <w:color w:val="000000"/>
          <w:kern w:val="0"/>
          <w:sz w:val="28"/>
          <w:szCs w:val="32"/>
        </w:rPr>
        <w:t>东</w:t>
      </w:r>
      <w:r w:rsidRPr="00E35FA3">
        <w:rPr>
          <w:rFonts w:ascii="仿宋_GB2312" w:eastAsia="仿宋_GB2312" w:hAnsi="华文中宋" w:hint="eastAsia"/>
          <w:snapToGrid w:val="0"/>
          <w:color w:val="000000"/>
          <w:kern w:val="0"/>
          <w:sz w:val="28"/>
          <w:szCs w:val="32"/>
        </w:rPr>
        <w:t>发〔20</w:t>
      </w:r>
      <w:r w:rsidRPr="00E35FA3">
        <w:rPr>
          <w:rFonts w:ascii="仿宋_GB2312" w:eastAsia="仿宋_GB2312" w:hAnsi="华文中宋"/>
          <w:snapToGrid w:val="0"/>
          <w:color w:val="000000"/>
          <w:kern w:val="0"/>
          <w:sz w:val="28"/>
          <w:szCs w:val="32"/>
        </w:rPr>
        <w:t>22</w:t>
      </w:r>
      <w:r w:rsidRPr="00E35FA3">
        <w:rPr>
          <w:rFonts w:ascii="仿宋_GB2312" w:eastAsia="仿宋_GB2312" w:hAnsi="华文中宋" w:hint="eastAsia"/>
          <w:snapToGrid w:val="0"/>
          <w:color w:val="000000"/>
          <w:kern w:val="0"/>
          <w:sz w:val="28"/>
          <w:szCs w:val="32"/>
        </w:rPr>
        <w:t>〕5</w:t>
      </w:r>
      <w:r w:rsidRPr="00E35FA3">
        <w:rPr>
          <w:rFonts w:ascii="仿宋_GB2312" w:eastAsia="仿宋_GB2312" w:hAnsi="华文中宋"/>
          <w:snapToGrid w:val="0"/>
          <w:color w:val="000000"/>
          <w:kern w:val="0"/>
          <w:sz w:val="28"/>
          <w:szCs w:val="32"/>
        </w:rPr>
        <w:t>7</w:t>
      </w:r>
      <w:r w:rsidRPr="00E35FA3">
        <w:rPr>
          <w:rFonts w:ascii="仿宋_GB2312" w:eastAsia="仿宋_GB2312" w:hAnsi="华文中宋" w:hint="eastAsia"/>
          <w:snapToGrid w:val="0"/>
          <w:color w:val="000000"/>
          <w:kern w:val="0"/>
          <w:sz w:val="28"/>
          <w:szCs w:val="32"/>
        </w:rPr>
        <w:t>号</w:t>
      </w:r>
    </w:p>
    <w:p w:rsidR="00DF5E06" w:rsidRPr="00E35FA3" w:rsidRDefault="00DF5E06" w:rsidP="009819C9">
      <w:pPr>
        <w:spacing w:beforeLines="50" w:before="156" w:afterLines="50" w:after="156" w:line="540" w:lineRule="exact"/>
        <w:jc w:val="center"/>
        <w:rPr>
          <w:rFonts w:ascii="黑体" w:eastAsia="黑体" w:hAnsi="黑体"/>
          <w:color w:val="000000"/>
          <w:sz w:val="28"/>
          <w:szCs w:val="32"/>
        </w:rPr>
      </w:pPr>
      <w:r w:rsidRPr="00E35FA3">
        <w:rPr>
          <w:rFonts w:ascii="黑体" w:eastAsia="黑体" w:hAnsi="黑体" w:hint="eastAsia"/>
          <w:color w:val="000000"/>
          <w:sz w:val="28"/>
          <w:szCs w:val="32"/>
        </w:rPr>
        <w:t>第一章  总  则</w:t>
      </w:r>
    </w:p>
    <w:p w:rsidR="00DF5E06" w:rsidRPr="00E35FA3" w:rsidRDefault="00DF5E06" w:rsidP="00DF5E06">
      <w:pPr>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第一条</w:t>
      </w:r>
      <w:r w:rsidRPr="00E35FA3">
        <w:rPr>
          <w:rFonts w:ascii="仿宋_GB2312" w:eastAsia="仿宋_GB2312" w:hAnsi="仿宋" w:hint="eastAsia"/>
          <w:color w:val="000000"/>
          <w:sz w:val="28"/>
          <w:szCs w:val="32"/>
        </w:rPr>
        <w:t xml:space="preserve"> 为</w:t>
      </w:r>
      <w:r w:rsidRPr="00E35FA3">
        <w:rPr>
          <w:rFonts w:ascii="仿宋_GB2312" w:eastAsia="仿宋_GB2312" w:hAnsi="仿宋" w:hint="eastAsia"/>
          <w:color w:val="000000"/>
          <w:spacing w:val="-4"/>
          <w:sz w:val="28"/>
          <w:szCs w:val="32"/>
        </w:rPr>
        <w:t>了充分调动研究生学习和科研的积极性,激发创新热情，促进创新实践，提高研究生培养质量，根据财政部、</w:t>
      </w:r>
      <w:r w:rsidRPr="00E35FA3">
        <w:rPr>
          <w:rFonts w:ascii="仿宋_GB2312" w:eastAsia="仿宋_GB2312" w:hAnsi="仿宋"/>
          <w:color w:val="000000"/>
          <w:spacing w:val="-4"/>
          <w:sz w:val="28"/>
          <w:szCs w:val="32"/>
        </w:rPr>
        <w:t>教育部</w:t>
      </w:r>
      <w:r w:rsidRPr="00E35FA3">
        <w:rPr>
          <w:rFonts w:ascii="仿宋_GB2312" w:eastAsia="仿宋_GB2312" w:hAnsi="仿宋" w:hint="eastAsia"/>
          <w:color w:val="000000"/>
          <w:spacing w:val="-4"/>
          <w:sz w:val="28"/>
          <w:szCs w:val="32"/>
        </w:rPr>
        <w:t>、</w:t>
      </w:r>
      <w:r w:rsidRPr="00E35FA3">
        <w:rPr>
          <w:rFonts w:ascii="仿宋_GB2312" w:eastAsia="仿宋_GB2312" w:hAnsi="仿宋"/>
          <w:color w:val="000000"/>
          <w:spacing w:val="-4"/>
          <w:sz w:val="28"/>
          <w:szCs w:val="32"/>
        </w:rPr>
        <w:t>人力资源社会保障部</w:t>
      </w:r>
      <w:r w:rsidRPr="00E35FA3">
        <w:rPr>
          <w:rFonts w:ascii="仿宋_GB2312" w:eastAsia="仿宋_GB2312" w:hAnsi="仿宋" w:hint="eastAsia"/>
          <w:color w:val="000000"/>
          <w:spacing w:val="-4"/>
          <w:sz w:val="28"/>
          <w:szCs w:val="32"/>
        </w:rPr>
        <w:t>、</w:t>
      </w:r>
      <w:r w:rsidRPr="00E35FA3">
        <w:rPr>
          <w:rFonts w:ascii="仿宋_GB2312" w:eastAsia="仿宋_GB2312" w:hAnsi="仿宋"/>
          <w:color w:val="000000"/>
          <w:spacing w:val="-4"/>
          <w:sz w:val="28"/>
          <w:szCs w:val="32"/>
        </w:rPr>
        <w:t>退役军人部</w:t>
      </w:r>
      <w:r w:rsidRPr="00E35FA3">
        <w:rPr>
          <w:rFonts w:ascii="仿宋_GB2312" w:eastAsia="仿宋_GB2312" w:hAnsi="仿宋" w:hint="eastAsia"/>
          <w:color w:val="000000"/>
          <w:spacing w:val="-4"/>
          <w:sz w:val="28"/>
          <w:szCs w:val="32"/>
        </w:rPr>
        <w:t>、</w:t>
      </w:r>
      <w:r w:rsidRPr="00E35FA3">
        <w:rPr>
          <w:rFonts w:ascii="仿宋_GB2312" w:eastAsia="仿宋_GB2312" w:hAnsi="仿宋"/>
          <w:color w:val="000000"/>
          <w:spacing w:val="-4"/>
          <w:sz w:val="28"/>
          <w:szCs w:val="32"/>
        </w:rPr>
        <w:t>中央军委国防动员部《学生资助资金管理办法》</w:t>
      </w:r>
      <w:r w:rsidRPr="00E35FA3">
        <w:rPr>
          <w:rFonts w:ascii="仿宋_GB2312" w:eastAsia="仿宋_GB2312" w:hAnsi="仿宋" w:hint="eastAsia"/>
          <w:color w:val="000000"/>
          <w:spacing w:val="-4"/>
          <w:sz w:val="28"/>
          <w:szCs w:val="32"/>
        </w:rPr>
        <w:t>（财教〔</w:t>
      </w:r>
      <w:r w:rsidRPr="00E35FA3">
        <w:rPr>
          <w:rFonts w:ascii="仿宋_GB2312" w:eastAsia="仿宋_GB2312" w:hAnsi="仿宋"/>
          <w:color w:val="000000"/>
          <w:spacing w:val="-4"/>
          <w:sz w:val="28"/>
          <w:szCs w:val="32"/>
        </w:rPr>
        <w:t>2021〕310号</w:t>
      </w:r>
      <w:r w:rsidRPr="00E35FA3">
        <w:rPr>
          <w:rFonts w:ascii="仿宋_GB2312" w:eastAsia="仿宋_GB2312" w:hAnsi="仿宋" w:hint="eastAsia"/>
          <w:color w:val="000000"/>
          <w:spacing w:val="-4"/>
          <w:sz w:val="28"/>
          <w:szCs w:val="32"/>
        </w:rPr>
        <w:t>），结合学校实际情况，制定本办法</w:t>
      </w:r>
      <w:r w:rsidRPr="00E35FA3">
        <w:rPr>
          <w:rFonts w:ascii="仿宋_GB2312" w:eastAsia="仿宋_GB2312" w:hAnsi="仿宋" w:hint="eastAsia"/>
          <w:color w:val="000000"/>
          <w:sz w:val="28"/>
          <w:szCs w:val="32"/>
        </w:rPr>
        <w:t>。</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第二条</w:t>
      </w:r>
      <w:r w:rsidRPr="00E35FA3">
        <w:rPr>
          <w:rFonts w:ascii="仿宋_GB2312" w:eastAsia="仿宋_GB2312" w:hAnsi="仿宋" w:hint="eastAsia"/>
          <w:color w:val="000000"/>
          <w:sz w:val="28"/>
          <w:szCs w:val="32"/>
        </w:rPr>
        <w:t xml:space="preserve"> 研究生奖助学金由研究生奖学金、研究生助学金、专项奖励、困难补助和国家助学贷款等组成。</w:t>
      </w:r>
    </w:p>
    <w:p w:rsidR="00DF5E06" w:rsidRPr="00E35FA3" w:rsidRDefault="00DF5E06" w:rsidP="00DF5E06">
      <w:pPr>
        <w:adjustRightInd w:val="0"/>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第三条 </w:t>
      </w:r>
      <w:r w:rsidRPr="00E35FA3">
        <w:rPr>
          <w:rFonts w:ascii="仿宋_GB2312" w:eastAsia="仿宋_GB2312" w:hAnsi="仿宋" w:hint="eastAsia"/>
          <w:color w:val="000000"/>
          <w:sz w:val="28"/>
          <w:szCs w:val="32"/>
        </w:rPr>
        <w:t>研究生奖助学金所需经费由国家拨款、学校经费投入、学费收入、科研经费资助、社会捐助以及其他相关资金构成。</w:t>
      </w:r>
    </w:p>
    <w:p w:rsidR="00DF5E06" w:rsidRPr="00E35FA3" w:rsidRDefault="00DF5E06" w:rsidP="00DF5E06">
      <w:pPr>
        <w:adjustRightInd w:val="0"/>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第四条</w:t>
      </w:r>
      <w:r w:rsidRPr="00E35FA3">
        <w:rPr>
          <w:rFonts w:ascii="仿宋_GB2312" w:eastAsia="仿宋_GB2312" w:hAnsi="仿宋" w:hint="eastAsia"/>
          <w:color w:val="000000"/>
          <w:sz w:val="28"/>
          <w:szCs w:val="32"/>
        </w:rPr>
        <w:t xml:space="preserve"> 本办法适用对象为基本学习年限内非定向就业的中国籍在校全日制研究生。</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第五条</w:t>
      </w:r>
      <w:r w:rsidRPr="00E35FA3">
        <w:rPr>
          <w:rFonts w:ascii="仿宋_GB2312" w:eastAsia="仿宋_GB2312" w:hAnsi="仿宋" w:hint="eastAsia"/>
          <w:color w:val="000000"/>
          <w:sz w:val="28"/>
          <w:szCs w:val="32"/>
        </w:rPr>
        <w:t xml:space="preserve"> 研究生奖助学金申请的基本条件：热爱祖国，拥护中国共产党的领导；遵守宪法和法律，遵守学校各项规章制度；诚实守信，品学兼优；积极参加科学研究和社会实践。</w:t>
      </w:r>
    </w:p>
    <w:p w:rsidR="00DF5E06" w:rsidRPr="00E35FA3" w:rsidRDefault="00DF5E06" w:rsidP="009819C9">
      <w:pPr>
        <w:spacing w:beforeLines="50" w:before="156" w:afterLines="50" w:after="156" w:line="540" w:lineRule="exact"/>
        <w:jc w:val="center"/>
        <w:rPr>
          <w:rFonts w:ascii="黑体" w:eastAsia="黑体" w:hAnsi="黑体"/>
          <w:color w:val="000000"/>
          <w:sz w:val="28"/>
          <w:szCs w:val="32"/>
        </w:rPr>
      </w:pPr>
      <w:r w:rsidRPr="00E35FA3">
        <w:rPr>
          <w:rFonts w:ascii="黑体" w:eastAsia="黑体" w:hAnsi="黑体" w:hint="eastAsia"/>
          <w:color w:val="000000"/>
          <w:sz w:val="28"/>
          <w:szCs w:val="32"/>
        </w:rPr>
        <w:t>第二章  研究生奖学金</w:t>
      </w:r>
    </w:p>
    <w:p w:rsidR="00DF5E06" w:rsidRPr="00E35FA3" w:rsidRDefault="00DF5E06" w:rsidP="00DF5E06">
      <w:pPr>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第六条</w:t>
      </w:r>
      <w:r w:rsidRPr="00E35FA3">
        <w:rPr>
          <w:rFonts w:ascii="仿宋_GB2312" w:eastAsia="仿宋_GB2312" w:hAnsi="仿宋" w:hint="eastAsia"/>
          <w:color w:val="000000"/>
          <w:sz w:val="28"/>
          <w:szCs w:val="32"/>
        </w:rPr>
        <w:t xml:space="preserve"> 研究生奖学金包括研究生国家奖学金、学业奖学金等。</w:t>
      </w:r>
    </w:p>
    <w:p w:rsidR="00DF5E06" w:rsidRPr="00E35FA3" w:rsidRDefault="00DF5E06" w:rsidP="00DF5E06">
      <w:pPr>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第七条 </w:t>
      </w:r>
      <w:r w:rsidRPr="00E35FA3">
        <w:rPr>
          <w:rFonts w:ascii="仿宋_GB2312" w:eastAsia="仿宋_GB2312" w:hAnsi="仿宋" w:hint="eastAsia"/>
          <w:color w:val="000000"/>
          <w:sz w:val="28"/>
          <w:szCs w:val="32"/>
        </w:rPr>
        <w:t>研究生国家奖学金用于奖励学业成绩特别优秀、科学研究成果显著、社会公益活动表现突出的研究生。博士研究生奖励标准为每生每年30000元，硕士研究生奖励标准为每生每年20000元。研究生国家奖学金向基础学科和国家亟需的学科（专业、方向）倾斜。具体评定按《中国石油大学（华东）研究生国家奖学金实施细则》规定执行。</w:t>
      </w:r>
    </w:p>
    <w:p w:rsidR="00DF5E06" w:rsidRPr="00E35FA3" w:rsidRDefault="00DF5E06" w:rsidP="00DF5E06">
      <w:pPr>
        <w:adjustRightInd w:val="0"/>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lastRenderedPageBreak/>
        <w:t xml:space="preserve">第八条 </w:t>
      </w:r>
      <w:r w:rsidRPr="00E35FA3">
        <w:rPr>
          <w:rFonts w:ascii="仿宋_GB2312" w:eastAsia="仿宋_GB2312" w:hAnsi="仿宋" w:hint="eastAsia"/>
          <w:color w:val="000000"/>
          <w:sz w:val="28"/>
          <w:szCs w:val="32"/>
        </w:rPr>
        <w:t>研究生学</w:t>
      </w:r>
      <w:r w:rsidRPr="00E35FA3">
        <w:rPr>
          <w:rFonts w:ascii="仿宋_GB2312" w:eastAsia="仿宋_GB2312" w:hAnsi="仿宋" w:hint="eastAsia"/>
          <w:color w:val="000000"/>
          <w:spacing w:val="-6"/>
          <w:sz w:val="28"/>
          <w:szCs w:val="32"/>
        </w:rPr>
        <w:t>业奖学金用于激励研究生勤奋学习、潜心研究、勇于创新、积极进取，支持研究生顺利完成学业。学业奖学金的标准及比例见表1，奖励比例将根据国家实际拨款情况适时调整。具体评定按《中国石油大学</w:t>
      </w:r>
      <w:r w:rsidRPr="00E35FA3">
        <w:rPr>
          <w:rFonts w:ascii="仿宋_GB2312" w:eastAsia="仿宋_GB2312" w:hAnsi="仿宋" w:hint="eastAsia"/>
          <w:color w:val="000000"/>
          <w:sz w:val="28"/>
          <w:szCs w:val="32"/>
        </w:rPr>
        <w:t>（华东）</w:t>
      </w:r>
      <w:r w:rsidRPr="00E35FA3">
        <w:rPr>
          <w:rFonts w:ascii="仿宋_GB2312" w:eastAsia="仿宋_GB2312" w:hAnsi="仿宋" w:hint="eastAsia"/>
          <w:color w:val="000000"/>
          <w:spacing w:val="-6"/>
          <w:sz w:val="28"/>
          <w:szCs w:val="32"/>
        </w:rPr>
        <w:t>研究生学业奖学金实施细则》规定执行</w:t>
      </w:r>
      <w:r w:rsidRPr="00E35FA3">
        <w:rPr>
          <w:rFonts w:ascii="仿宋_GB2312" w:eastAsia="仿宋_GB2312" w:hAnsi="仿宋" w:hint="eastAsia"/>
          <w:color w:val="000000"/>
          <w:sz w:val="28"/>
          <w:szCs w:val="32"/>
        </w:rPr>
        <w:t>。</w:t>
      </w:r>
    </w:p>
    <w:p w:rsidR="00DF5E06" w:rsidRPr="00E35FA3" w:rsidRDefault="00DF5E06" w:rsidP="00DF5E06">
      <w:pPr>
        <w:adjustRightInd w:val="0"/>
        <w:snapToGrid w:val="0"/>
        <w:spacing w:line="560" w:lineRule="exact"/>
        <w:jc w:val="center"/>
        <w:rPr>
          <w:rFonts w:ascii="仿宋_GB2312" w:eastAsia="仿宋_GB2312" w:hAnsi="仿宋"/>
          <w:color w:val="000000"/>
          <w:sz w:val="28"/>
          <w:szCs w:val="32"/>
        </w:rPr>
      </w:pPr>
      <w:r w:rsidRPr="00E35FA3">
        <w:rPr>
          <w:rFonts w:ascii="仿宋_GB2312" w:eastAsia="仿宋_GB2312" w:hAnsi="仿宋" w:hint="eastAsia"/>
          <w:color w:val="000000"/>
          <w:sz w:val="28"/>
          <w:szCs w:val="32"/>
        </w:rPr>
        <w:t>表1 研究生学业奖学金奖励标准及比例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915"/>
        <w:gridCol w:w="3119"/>
        <w:gridCol w:w="1665"/>
      </w:tblGrid>
      <w:tr w:rsidR="00C7668B" w:rsidRPr="00E35FA3" w:rsidTr="0019730A">
        <w:trPr>
          <w:trHeight w:val="583"/>
        </w:trPr>
        <w:tc>
          <w:tcPr>
            <w:tcW w:w="1761" w:type="dxa"/>
            <w:shd w:val="clear" w:color="auto" w:fill="auto"/>
            <w:vAlign w:val="bottom"/>
          </w:tcPr>
          <w:p w:rsidR="00DF5E06" w:rsidRPr="00E35FA3" w:rsidRDefault="00DF5E06" w:rsidP="0019730A">
            <w:pPr>
              <w:adjustRightInd w:val="0"/>
              <w:snapToGrid w:val="0"/>
              <w:spacing w:beforeLines="30" w:before="93" w:line="300" w:lineRule="auto"/>
              <w:jc w:val="center"/>
              <w:rPr>
                <w:rFonts w:ascii="宋体" w:hAnsi="宋体"/>
                <w:b/>
                <w:color w:val="000000"/>
                <w:sz w:val="22"/>
                <w:szCs w:val="28"/>
              </w:rPr>
            </w:pPr>
            <w:r w:rsidRPr="00E35FA3">
              <w:rPr>
                <w:rFonts w:ascii="宋体" w:hAnsi="宋体" w:hint="eastAsia"/>
                <w:b/>
                <w:color w:val="000000"/>
                <w:sz w:val="22"/>
                <w:szCs w:val="28"/>
              </w:rPr>
              <w:t>学生类别</w:t>
            </w:r>
          </w:p>
        </w:tc>
        <w:tc>
          <w:tcPr>
            <w:tcW w:w="1915" w:type="dxa"/>
            <w:shd w:val="clear" w:color="auto" w:fill="auto"/>
            <w:vAlign w:val="bottom"/>
          </w:tcPr>
          <w:p w:rsidR="00DF5E06" w:rsidRPr="00E35FA3" w:rsidRDefault="00DF5E06" w:rsidP="0019730A">
            <w:pPr>
              <w:adjustRightInd w:val="0"/>
              <w:snapToGrid w:val="0"/>
              <w:spacing w:beforeLines="30" w:before="93" w:line="300" w:lineRule="auto"/>
              <w:jc w:val="center"/>
              <w:rPr>
                <w:rFonts w:ascii="宋体" w:hAnsi="宋体"/>
                <w:b/>
                <w:color w:val="000000"/>
                <w:sz w:val="22"/>
                <w:szCs w:val="28"/>
              </w:rPr>
            </w:pPr>
            <w:r w:rsidRPr="00E35FA3">
              <w:rPr>
                <w:rFonts w:ascii="宋体" w:hAnsi="宋体" w:hint="eastAsia"/>
                <w:b/>
                <w:color w:val="000000"/>
                <w:sz w:val="22"/>
                <w:szCs w:val="28"/>
              </w:rPr>
              <w:t>等级</w:t>
            </w:r>
          </w:p>
        </w:tc>
        <w:tc>
          <w:tcPr>
            <w:tcW w:w="3119" w:type="dxa"/>
            <w:shd w:val="clear" w:color="auto" w:fill="auto"/>
            <w:vAlign w:val="bottom"/>
          </w:tcPr>
          <w:p w:rsidR="00DF5E06" w:rsidRPr="00E35FA3" w:rsidRDefault="00DF5E06" w:rsidP="0019730A">
            <w:pPr>
              <w:adjustRightInd w:val="0"/>
              <w:snapToGrid w:val="0"/>
              <w:spacing w:beforeLines="30" w:before="93" w:line="300" w:lineRule="auto"/>
              <w:jc w:val="center"/>
              <w:rPr>
                <w:rFonts w:ascii="宋体" w:hAnsi="宋体"/>
                <w:b/>
                <w:color w:val="000000"/>
                <w:sz w:val="22"/>
                <w:szCs w:val="28"/>
              </w:rPr>
            </w:pPr>
            <w:r w:rsidRPr="00E35FA3">
              <w:rPr>
                <w:rFonts w:ascii="宋体" w:hAnsi="宋体" w:hint="eastAsia"/>
                <w:b/>
                <w:color w:val="000000"/>
                <w:sz w:val="22"/>
                <w:szCs w:val="28"/>
              </w:rPr>
              <w:t>奖励金额（元/年）</w:t>
            </w:r>
          </w:p>
        </w:tc>
        <w:tc>
          <w:tcPr>
            <w:tcW w:w="1665" w:type="dxa"/>
            <w:shd w:val="clear" w:color="auto" w:fill="auto"/>
            <w:vAlign w:val="bottom"/>
          </w:tcPr>
          <w:p w:rsidR="00DF5E06" w:rsidRPr="00E35FA3" w:rsidRDefault="00DF5E06" w:rsidP="0019730A">
            <w:pPr>
              <w:adjustRightInd w:val="0"/>
              <w:snapToGrid w:val="0"/>
              <w:spacing w:beforeLines="30" w:before="93" w:line="300" w:lineRule="auto"/>
              <w:jc w:val="center"/>
              <w:rPr>
                <w:rFonts w:ascii="宋体" w:hAnsi="宋体"/>
                <w:b/>
                <w:color w:val="000000"/>
                <w:sz w:val="22"/>
                <w:szCs w:val="28"/>
              </w:rPr>
            </w:pPr>
            <w:r w:rsidRPr="00E35FA3">
              <w:rPr>
                <w:rFonts w:ascii="宋体" w:hAnsi="宋体" w:hint="eastAsia"/>
                <w:b/>
                <w:color w:val="000000"/>
                <w:sz w:val="22"/>
                <w:szCs w:val="28"/>
              </w:rPr>
              <w:t>比例</w:t>
            </w:r>
          </w:p>
        </w:tc>
      </w:tr>
      <w:tr w:rsidR="00C7668B" w:rsidRPr="00E35FA3" w:rsidTr="0019730A">
        <w:trPr>
          <w:trHeight w:val="349"/>
        </w:trPr>
        <w:tc>
          <w:tcPr>
            <w:tcW w:w="1761" w:type="dxa"/>
            <w:vMerge w:val="restart"/>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博士研究生</w:t>
            </w:r>
          </w:p>
        </w:tc>
        <w:tc>
          <w:tcPr>
            <w:tcW w:w="191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一等</w:t>
            </w:r>
          </w:p>
        </w:tc>
        <w:tc>
          <w:tcPr>
            <w:tcW w:w="3119"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18000</w:t>
            </w:r>
          </w:p>
        </w:tc>
        <w:tc>
          <w:tcPr>
            <w:tcW w:w="166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10%</w:t>
            </w:r>
          </w:p>
        </w:tc>
      </w:tr>
      <w:tr w:rsidR="00C7668B" w:rsidRPr="00E35FA3" w:rsidTr="0019730A">
        <w:trPr>
          <w:trHeight w:val="297"/>
        </w:trPr>
        <w:tc>
          <w:tcPr>
            <w:tcW w:w="1761" w:type="dxa"/>
            <w:vMerge/>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p>
        </w:tc>
        <w:tc>
          <w:tcPr>
            <w:tcW w:w="191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二等</w:t>
            </w:r>
          </w:p>
        </w:tc>
        <w:tc>
          <w:tcPr>
            <w:tcW w:w="3119"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14000</w:t>
            </w:r>
          </w:p>
        </w:tc>
        <w:tc>
          <w:tcPr>
            <w:tcW w:w="166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50%</w:t>
            </w:r>
          </w:p>
        </w:tc>
      </w:tr>
      <w:tr w:rsidR="00C7668B" w:rsidRPr="00E35FA3" w:rsidTr="0019730A">
        <w:trPr>
          <w:trHeight w:val="287"/>
        </w:trPr>
        <w:tc>
          <w:tcPr>
            <w:tcW w:w="1761" w:type="dxa"/>
            <w:vMerge/>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p>
        </w:tc>
        <w:tc>
          <w:tcPr>
            <w:tcW w:w="191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三等</w:t>
            </w:r>
          </w:p>
        </w:tc>
        <w:tc>
          <w:tcPr>
            <w:tcW w:w="3119"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12000</w:t>
            </w:r>
          </w:p>
        </w:tc>
        <w:tc>
          <w:tcPr>
            <w:tcW w:w="166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40%</w:t>
            </w:r>
          </w:p>
        </w:tc>
      </w:tr>
      <w:tr w:rsidR="00C7668B" w:rsidRPr="00E35FA3" w:rsidTr="0019730A">
        <w:tc>
          <w:tcPr>
            <w:tcW w:w="1761" w:type="dxa"/>
            <w:vMerge w:val="restart"/>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b/>
                <w:color w:val="000000"/>
                <w:sz w:val="22"/>
                <w:szCs w:val="28"/>
              </w:rPr>
            </w:pPr>
            <w:r w:rsidRPr="00E35FA3">
              <w:rPr>
                <w:rFonts w:ascii="宋体" w:hAnsi="宋体" w:hint="eastAsia"/>
                <w:color w:val="000000"/>
                <w:sz w:val="22"/>
                <w:szCs w:val="28"/>
              </w:rPr>
              <w:t>硕士研究生</w:t>
            </w:r>
          </w:p>
        </w:tc>
        <w:tc>
          <w:tcPr>
            <w:tcW w:w="191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一等</w:t>
            </w:r>
          </w:p>
        </w:tc>
        <w:tc>
          <w:tcPr>
            <w:tcW w:w="3119"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10000</w:t>
            </w:r>
          </w:p>
        </w:tc>
        <w:tc>
          <w:tcPr>
            <w:tcW w:w="166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20%</w:t>
            </w:r>
          </w:p>
        </w:tc>
      </w:tr>
      <w:tr w:rsidR="00C7668B" w:rsidRPr="00E35FA3" w:rsidTr="0019730A">
        <w:tc>
          <w:tcPr>
            <w:tcW w:w="1761" w:type="dxa"/>
            <w:vMerge/>
            <w:shd w:val="clear" w:color="auto" w:fill="auto"/>
            <w:vAlign w:val="bottom"/>
          </w:tcPr>
          <w:p w:rsidR="00DF5E06" w:rsidRPr="00E35FA3" w:rsidRDefault="00DF5E06" w:rsidP="0019730A">
            <w:pPr>
              <w:adjustRightInd w:val="0"/>
              <w:snapToGrid w:val="0"/>
              <w:spacing w:beforeLines="30" w:before="93" w:line="300" w:lineRule="auto"/>
              <w:jc w:val="center"/>
              <w:rPr>
                <w:rFonts w:ascii="宋体" w:hAnsi="宋体"/>
                <w:b/>
                <w:color w:val="000000"/>
                <w:sz w:val="22"/>
                <w:szCs w:val="28"/>
              </w:rPr>
            </w:pPr>
          </w:p>
        </w:tc>
        <w:tc>
          <w:tcPr>
            <w:tcW w:w="191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二等</w:t>
            </w:r>
          </w:p>
        </w:tc>
        <w:tc>
          <w:tcPr>
            <w:tcW w:w="3119"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8000</w:t>
            </w:r>
          </w:p>
        </w:tc>
        <w:tc>
          <w:tcPr>
            <w:tcW w:w="166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50%</w:t>
            </w:r>
          </w:p>
        </w:tc>
      </w:tr>
      <w:tr w:rsidR="00C7668B" w:rsidRPr="00E35FA3" w:rsidTr="0019730A">
        <w:trPr>
          <w:trHeight w:val="257"/>
        </w:trPr>
        <w:tc>
          <w:tcPr>
            <w:tcW w:w="1761" w:type="dxa"/>
            <w:vMerge/>
            <w:shd w:val="clear" w:color="auto" w:fill="auto"/>
            <w:vAlign w:val="bottom"/>
          </w:tcPr>
          <w:p w:rsidR="00DF5E06" w:rsidRPr="00E35FA3" w:rsidRDefault="00DF5E06" w:rsidP="0019730A">
            <w:pPr>
              <w:adjustRightInd w:val="0"/>
              <w:snapToGrid w:val="0"/>
              <w:spacing w:beforeLines="30" w:before="93" w:line="300" w:lineRule="auto"/>
              <w:jc w:val="center"/>
              <w:rPr>
                <w:rFonts w:ascii="宋体" w:hAnsi="宋体"/>
                <w:b/>
                <w:color w:val="000000"/>
                <w:sz w:val="22"/>
                <w:szCs w:val="28"/>
              </w:rPr>
            </w:pPr>
          </w:p>
        </w:tc>
        <w:tc>
          <w:tcPr>
            <w:tcW w:w="191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三等</w:t>
            </w:r>
          </w:p>
        </w:tc>
        <w:tc>
          <w:tcPr>
            <w:tcW w:w="3119"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6000</w:t>
            </w:r>
          </w:p>
        </w:tc>
        <w:tc>
          <w:tcPr>
            <w:tcW w:w="1665" w:type="dxa"/>
            <w:shd w:val="clear" w:color="auto" w:fill="auto"/>
            <w:vAlign w:val="center"/>
          </w:tcPr>
          <w:p w:rsidR="00DF5E06" w:rsidRPr="00E35FA3" w:rsidRDefault="00DF5E06" w:rsidP="0019730A">
            <w:pPr>
              <w:adjustRightInd w:val="0"/>
              <w:snapToGrid w:val="0"/>
              <w:spacing w:beforeLines="30" w:before="93" w:line="300" w:lineRule="auto"/>
              <w:jc w:val="center"/>
              <w:rPr>
                <w:rFonts w:ascii="宋体" w:hAnsi="宋体"/>
                <w:color w:val="000000"/>
                <w:sz w:val="22"/>
                <w:szCs w:val="28"/>
              </w:rPr>
            </w:pPr>
            <w:r w:rsidRPr="00E35FA3">
              <w:rPr>
                <w:rFonts w:ascii="宋体" w:hAnsi="宋体" w:hint="eastAsia"/>
                <w:color w:val="000000"/>
                <w:sz w:val="22"/>
                <w:szCs w:val="28"/>
              </w:rPr>
              <w:t>30%</w:t>
            </w:r>
          </w:p>
        </w:tc>
      </w:tr>
    </w:tbl>
    <w:p w:rsidR="00DF5E06" w:rsidRPr="00E35FA3" w:rsidRDefault="00DF5E06" w:rsidP="00DF5E06">
      <w:pPr>
        <w:snapToGrid w:val="0"/>
        <w:spacing w:beforeLines="50" w:before="156" w:line="56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第九条  </w:t>
      </w:r>
      <w:r w:rsidRPr="00E35FA3">
        <w:rPr>
          <w:rFonts w:ascii="仿宋_GB2312" w:eastAsia="仿宋_GB2312" w:hAnsi="仿宋" w:hint="eastAsia"/>
          <w:color w:val="000000"/>
          <w:sz w:val="28"/>
          <w:szCs w:val="32"/>
        </w:rPr>
        <w:t>研究生奖学金的发放。</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（一）研究生国家奖学金评定后一次性发放；研究生学业奖学金根据评定等级按学期发放。</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（二）研究生在基本学习年限内，由于出国、疾病等原因办理保留学籍或休学等手续的，暂停对其发放研究生学业奖学金，待其恢复学籍后再行发放。</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（三）研究生如有欠缴学费的，学校将从其奖学金中一次性扣除学费额度后发放剩余奖学金。</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（四）研究生有以下情况之一者，停发其奖学金：</w:t>
      </w:r>
    </w:p>
    <w:p w:rsidR="00DF5E06" w:rsidRPr="00E35FA3" w:rsidRDefault="00DF5E06" w:rsidP="00DF5E06">
      <w:pPr>
        <w:pStyle w:val="a9"/>
        <w:numPr>
          <w:ilvl w:val="0"/>
          <w:numId w:val="4"/>
        </w:numPr>
        <w:snapToGrid w:val="0"/>
        <w:spacing w:line="560" w:lineRule="exact"/>
        <w:ind w:firstLineChars="0"/>
        <w:rPr>
          <w:rFonts w:ascii="仿宋_GB2312" w:eastAsia="仿宋_GB2312" w:hAnsi="仿宋"/>
          <w:color w:val="000000"/>
          <w:sz w:val="28"/>
          <w:szCs w:val="32"/>
        </w:rPr>
      </w:pPr>
      <w:r w:rsidRPr="00E35FA3">
        <w:rPr>
          <w:rFonts w:ascii="仿宋_GB2312" w:eastAsia="仿宋_GB2312" w:hAnsi="仿宋" w:hint="eastAsia"/>
          <w:color w:val="000000"/>
          <w:sz w:val="28"/>
          <w:szCs w:val="32"/>
        </w:rPr>
        <w:t>未按规定注册的研究生；</w:t>
      </w:r>
    </w:p>
    <w:p w:rsidR="00DF5E06" w:rsidRPr="00E35FA3" w:rsidRDefault="00DF5E06" w:rsidP="00DF5E06">
      <w:pPr>
        <w:pStyle w:val="a9"/>
        <w:numPr>
          <w:ilvl w:val="0"/>
          <w:numId w:val="4"/>
        </w:numPr>
        <w:snapToGrid w:val="0"/>
        <w:spacing w:line="560" w:lineRule="exact"/>
        <w:ind w:firstLineChars="0"/>
        <w:rPr>
          <w:rFonts w:ascii="仿宋_GB2312" w:eastAsia="仿宋_GB2312" w:hAnsi="仿宋"/>
          <w:color w:val="000000"/>
          <w:sz w:val="28"/>
          <w:szCs w:val="32"/>
        </w:rPr>
      </w:pPr>
      <w:r w:rsidRPr="00E35FA3">
        <w:rPr>
          <w:rFonts w:ascii="仿宋_GB2312" w:eastAsia="仿宋_GB2312" w:hAnsi="仿宋" w:hint="eastAsia"/>
          <w:color w:val="000000"/>
          <w:sz w:val="28"/>
          <w:szCs w:val="32"/>
        </w:rPr>
        <w:t>擅自离校时间累计达到两周者；</w:t>
      </w:r>
    </w:p>
    <w:p w:rsidR="00DF5E06" w:rsidRPr="00E35FA3" w:rsidRDefault="00DF5E06" w:rsidP="00DF5E06">
      <w:pPr>
        <w:pStyle w:val="a9"/>
        <w:numPr>
          <w:ilvl w:val="0"/>
          <w:numId w:val="4"/>
        </w:numPr>
        <w:snapToGrid w:val="0"/>
        <w:spacing w:line="560" w:lineRule="exact"/>
        <w:ind w:firstLineChars="0"/>
        <w:rPr>
          <w:rFonts w:ascii="仿宋_GB2312" w:eastAsia="仿宋_GB2312" w:hAnsi="仿宋"/>
          <w:color w:val="000000"/>
          <w:sz w:val="28"/>
          <w:szCs w:val="32"/>
        </w:rPr>
      </w:pPr>
      <w:r w:rsidRPr="00E35FA3">
        <w:rPr>
          <w:rFonts w:ascii="仿宋_GB2312" w:eastAsia="仿宋_GB2312" w:hAnsi="仿宋" w:hint="eastAsia"/>
          <w:color w:val="000000"/>
          <w:sz w:val="28"/>
          <w:szCs w:val="32"/>
        </w:rPr>
        <w:t>申请休学的研究生自批准之日的次月停发奖学金；</w:t>
      </w:r>
    </w:p>
    <w:p w:rsidR="00DF5E06" w:rsidRPr="00E35FA3" w:rsidRDefault="00DF5E06" w:rsidP="00DF5E06">
      <w:pPr>
        <w:pStyle w:val="a9"/>
        <w:numPr>
          <w:ilvl w:val="0"/>
          <w:numId w:val="4"/>
        </w:numPr>
        <w:snapToGrid w:val="0"/>
        <w:spacing w:line="560" w:lineRule="exact"/>
        <w:ind w:firstLineChars="0"/>
        <w:rPr>
          <w:rFonts w:ascii="仿宋_GB2312" w:eastAsia="仿宋_GB2312" w:hAnsi="仿宋"/>
          <w:color w:val="000000"/>
          <w:sz w:val="28"/>
          <w:szCs w:val="32"/>
        </w:rPr>
      </w:pPr>
      <w:r w:rsidRPr="00E35FA3">
        <w:rPr>
          <w:rFonts w:ascii="仿宋_GB2312" w:eastAsia="仿宋_GB2312" w:hAnsi="仿宋" w:hint="eastAsia"/>
          <w:color w:val="000000"/>
          <w:sz w:val="28"/>
          <w:szCs w:val="32"/>
        </w:rPr>
        <w:lastRenderedPageBreak/>
        <w:t>未经学校批准，擅自出国、出境者。</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（五）已获得奖学金的研究生有以下情况之一者，从查实之日起停发其奖学金，第二次评定时取消其申请资格：</w:t>
      </w:r>
    </w:p>
    <w:p w:rsidR="00DF5E06" w:rsidRPr="00E35FA3" w:rsidRDefault="00DF5E06" w:rsidP="00DF5E06">
      <w:pPr>
        <w:pStyle w:val="a9"/>
        <w:numPr>
          <w:ilvl w:val="0"/>
          <w:numId w:val="5"/>
        </w:numPr>
        <w:snapToGrid w:val="0"/>
        <w:spacing w:line="560" w:lineRule="exact"/>
        <w:ind w:left="994" w:firstLineChars="0" w:hanging="394"/>
        <w:outlineLvl w:val="0"/>
        <w:rPr>
          <w:rFonts w:ascii="仿宋_GB2312" w:eastAsia="仿宋_GB2312" w:hAnsi="仿宋"/>
          <w:color w:val="000000"/>
          <w:sz w:val="28"/>
          <w:szCs w:val="32"/>
        </w:rPr>
      </w:pPr>
      <w:r w:rsidRPr="00E35FA3">
        <w:rPr>
          <w:rFonts w:ascii="仿宋_GB2312" w:eastAsia="仿宋_GB2312" w:hAnsi="仿宋" w:hint="eastAsia"/>
          <w:color w:val="000000"/>
          <w:sz w:val="28"/>
          <w:szCs w:val="32"/>
        </w:rPr>
        <w:t>违反国家法律法规受到处罚者；</w:t>
      </w:r>
    </w:p>
    <w:p w:rsidR="00DF5E06" w:rsidRPr="00E35FA3" w:rsidRDefault="00DF5E06" w:rsidP="00DF5E06">
      <w:pPr>
        <w:pStyle w:val="a9"/>
        <w:numPr>
          <w:ilvl w:val="0"/>
          <w:numId w:val="5"/>
        </w:numPr>
        <w:snapToGrid w:val="0"/>
        <w:spacing w:line="560" w:lineRule="exact"/>
        <w:ind w:left="994" w:firstLineChars="0" w:hanging="394"/>
        <w:rPr>
          <w:rFonts w:ascii="仿宋_GB2312" w:eastAsia="仿宋_GB2312" w:hAnsi="仿宋"/>
          <w:color w:val="000000"/>
          <w:sz w:val="28"/>
          <w:szCs w:val="32"/>
        </w:rPr>
      </w:pPr>
      <w:r w:rsidRPr="00E35FA3">
        <w:rPr>
          <w:rFonts w:ascii="仿宋_GB2312" w:eastAsia="仿宋_GB2312" w:hAnsi="仿宋" w:hint="eastAsia"/>
          <w:color w:val="000000"/>
          <w:sz w:val="28"/>
          <w:szCs w:val="32"/>
        </w:rPr>
        <w:t>在申请资料中，提供不实信息或隐瞒不利信息者；</w:t>
      </w:r>
    </w:p>
    <w:p w:rsidR="00DF5E06" w:rsidRPr="00E35FA3" w:rsidRDefault="00DF5E06" w:rsidP="00DF5E06">
      <w:pPr>
        <w:pStyle w:val="a9"/>
        <w:numPr>
          <w:ilvl w:val="0"/>
          <w:numId w:val="5"/>
        </w:numPr>
        <w:snapToGrid w:val="0"/>
        <w:spacing w:line="560" w:lineRule="exact"/>
        <w:ind w:left="994" w:firstLineChars="0" w:hanging="394"/>
        <w:rPr>
          <w:rFonts w:ascii="仿宋_GB2312" w:eastAsia="仿宋_GB2312" w:hAnsi="仿宋"/>
          <w:color w:val="000000"/>
          <w:sz w:val="28"/>
          <w:szCs w:val="32"/>
        </w:rPr>
      </w:pPr>
      <w:r w:rsidRPr="00E35FA3">
        <w:rPr>
          <w:rFonts w:ascii="仿宋_GB2312" w:eastAsia="仿宋_GB2312" w:hAnsi="仿宋" w:hint="eastAsia"/>
          <w:color w:val="000000"/>
          <w:sz w:val="28"/>
          <w:szCs w:val="32"/>
        </w:rPr>
        <w:t xml:space="preserve">考试作弊或学术不端者； </w:t>
      </w:r>
    </w:p>
    <w:p w:rsidR="00DF5E06" w:rsidRPr="00E35FA3" w:rsidRDefault="00DF5E06" w:rsidP="00DF5E06">
      <w:pPr>
        <w:pStyle w:val="a9"/>
        <w:numPr>
          <w:ilvl w:val="0"/>
          <w:numId w:val="5"/>
        </w:numPr>
        <w:snapToGrid w:val="0"/>
        <w:spacing w:line="560" w:lineRule="exact"/>
        <w:ind w:left="994" w:firstLineChars="0" w:hanging="394"/>
        <w:rPr>
          <w:rFonts w:ascii="仿宋_GB2312" w:eastAsia="仿宋_GB2312" w:hAnsi="仿宋"/>
          <w:color w:val="000000"/>
          <w:sz w:val="28"/>
          <w:szCs w:val="32"/>
        </w:rPr>
      </w:pPr>
      <w:r w:rsidRPr="00E35FA3">
        <w:rPr>
          <w:rFonts w:ascii="仿宋_GB2312" w:eastAsia="仿宋_GB2312" w:hAnsi="仿宋" w:hint="eastAsia"/>
          <w:color w:val="000000"/>
          <w:sz w:val="28"/>
          <w:szCs w:val="32"/>
        </w:rPr>
        <w:t>在科研工作和学习实践中，造成重大责任事故及损失者；</w:t>
      </w:r>
    </w:p>
    <w:p w:rsidR="00DF5E06" w:rsidRPr="00E35FA3" w:rsidRDefault="00DF5E06" w:rsidP="00DF5E06">
      <w:pPr>
        <w:pStyle w:val="a9"/>
        <w:numPr>
          <w:ilvl w:val="0"/>
          <w:numId w:val="5"/>
        </w:numPr>
        <w:snapToGrid w:val="0"/>
        <w:spacing w:line="560" w:lineRule="exact"/>
        <w:ind w:left="994" w:firstLineChars="0" w:hanging="394"/>
        <w:rPr>
          <w:rFonts w:ascii="仿宋_GB2312" w:eastAsia="仿宋_GB2312" w:hAnsi="仿宋"/>
          <w:color w:val="000000"/>
          <w:sz w:val="28"/>
          <w:szCs w:val="32"/>
        </w:rPr>
      </w:pPr>
      <w:r w:rsidRPr="00E35FA3">
        <w:rPr>
          <w:rFonts w:ascii="仿宋_GB2312" w:eastAsia="仿宋_GB2312" w:hAnsi="仿宋" w:hint="eastAsia"/>
          <w:color w:val="000000"/>
          <w:sz w:val="28"/>
          <w:szCs w:val="32"/>
        </w:rPr>
        <w:t xml:space="preserve">其他违反校规校纪受纪律处分者。 </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（六）获</w:t>
      </w:r>
      <w:r w:rsidRPr="00E35FA3">
        <w:rPr>
          <w:rFonts w:ascii="仿宋_GB2312" w:eastAsia="仿宋_GB2312" w:hAnsi="仿宋" w:hint="eastAsia"/>
          <w:color w:val="000000"/>
          <w:spacing w:val="-4"/>
          <w:sz w:val="28"/>
          <w:szCs w:val="32"/>
        </w:rPr>
        <w:t>准转学院（部）、转导师的研究生，其当年的奖学金不变</w:t>
      </w:r>
      <w:r w:rsidRPr="00E35FA3">
        <w:rPr>
          <w:rFonts w:ascii="仿宋_GB2312" w:eastAsia="仿宋_GB2312" w:hAnsi="仿宋" w:hint="eastAsia"/>
          <w:color w:val="000000"/>
          <w:sz w:val="28"/>
          <w:szCs w:val="32"/>
        </w:rPr>
        <w:t>。</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（七）直博生、硕博连读生因个人原因申请转为硕士研究生者，自批准之日起停发博士研究生奖学金，也不参与硕士研究生阶段奖学金的评定。</w:t>
      </w:r>
    </w:p>
    <w:p w:rsidR="00DF5E06" w:rsidRPr="00E35FA3" w:rsidRDefault="00DF5E06" w:rsidP="009819C9">
      <w:pPr>
        <w:spacing w:beforeLines="50" w:before="156" w:afterLines="50" w:after="156" w:line="540" w:lineRule="exact"/>
        <w:jc w:val="center"/>
        <w:rPr>
          <w:rFonts w:ascii="黑体" w:eastAsia="黑体" w:hAnsi="黑体"/>
          <w:color w:val="000000"/>
          <w:sz w:val="28"/>
          <w:szCs w:val="32"/>
        </w:rPr>
      </w:pPr>
      <w:r w:rsidRPr="00E35FA3">
        <w:rPr>
          <w:rFonts w:ascii="黑体" w:eastAsia="黑体" w:hAnsi="黑体" w:hint="eastAsia"/>
          <w:color w:val="000000"/>
          <w:sz w:val="28"/>
          <w:szCs w:val="32"/>
        </w:rPr>
        <w:t>第三章  研究生助学金</w:t>
      </w:r>
    </w:p>
    <w:p w:rsidR="00DF5E06" w:rsidRPr="00E35FA3" w:rsidRDefault="00DF5E06" w:rsidP="00DF5E06">
      <w:pPr>
        <w:snapToGrid w:val="0"/>
        <w:spacing w:line="56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第十条 </w:t>
      </w:r>
      <w:r w:rsidRPr="00E35FA3">
        <w:rPr>
          <w:rFonts w:ascii="仿宋_GB2312" w:eastAsia="仿宋_GB2312" w:hAnsi="仿宋" w:hint="eastAsia"/>
          <w:color w:val="000000"/>
          <w:sz w:val="28"/>
          <w:szCs w:val="32"/>
        </w:rPr>
        <w:t>研究生助学金包括研究生国家助学金和岗位助学金。</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第十一条 </w:t>
      </w:r>
      <w:r w:rsidRPr="00E35FA3">
        <w:rPr>
          <w:rFonts w:ascii="仿宋_GB2312" w:eastAsia="仿宋_GB2312" w:hAnsi="仿宋" w:hint="eastAsia"/>
          <w:color w:val="000000"/>
          <w:sz w:val="28"/>
          <w:szCs w:val="32"/>
        </w:rPr>
        <w:t>研究生国家助学金用于补助研究生的基本生活支出。博士研究生的资助标准为每生每年1</w:t>
      </w:r>
      <w:r w:rsidRPr="00E35FA3">
        <w:rPr>
          <w:rFonts w:ascii="仿宋_GB2312" w:eastAsia="仿宋_GB2312" w:hAnsi="仿宋"/>
          <w:color w:val="000000"/>
          <w:sz w:val="28"/>
          <w:szCs w:val="32"/>
        </w:rPr>
        <w:t>5</w:t>
      </w:r>
      <w:r w:rsidRPr="00E35FA3">
        <w:rPr>
          <w:rFonts w:ascii="仿宋_GB2312" w:eastAsia="仿宋_GB2312" w:hAnsi="仿宋" w:hint="eastAsia"/>
          <w:color w:val="000000"/>
          <w:sz w:val="28"/>
          <w:szCs w:val="32"/>
        </w:rPr>
        <w:t>000元，硕士研究生的资助标准为每生每年6000元。</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第十二条</w:t>
      </w:r>
      <w:r w:rsidRPr="00E35FA3">
        <w:rPr>
          <w:rFonts w:ascii="仿宋_GB2312" w:eastAsia="仿宋_GB2312" w:hAnsi="仿宋" w:hint="eastAsia"/>
          <w:color w:val="000000"/>
          <w:sz w:val="28"/>
          <w:szCs w:val="32"/>
        </w:rPr>
        <w:t xml:space="preserve"> 岗位助学金的设置及管理。</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（一）学校设置助教、助管和助研岗位。研究生通过助教、助管、助研（简称“三助”）工作获得岗位助学金。助教岗位助学金由学校和聘岗教师分别承担5</w:t>
      </w:r>
      <w:r w:rsidRPr="00E35FA3">
        <w:rPr>
          <w:rFonts w:ascii="仿宋_GB2312" w:eastAsia="仿宋_GB2312" w:hAnsi="仿宋"/>
          <w:color w:val="000000"/>
          <w:sz w:val="28"/>
          <w:szCs w:val="32"/>
        </w:rPr>
        <w:t>0%</w:t>
      </w:r>
      <w:r w:rsidRPr="00E35FA3">
        <w:rPr>
          <w:rFonts w:ascii="仿宋_GB2312" w:eastAsia="仿宋_GB2312" w:hAnsi="仿宋" w:hint="eastAsia"/>
          <w:color w:val="000000"/>
          <w:sz w:val="28"/>
          <w:szCs w:val="32"/>
        </w:rPr>
        <w:t>，助管岗位助学金由学校出资，助研岗位助学金由学校、导师出资。承担“三助”工作的研究生，必须保证相应的工作时间，完成相应岗位规定的职责。</w:t>
      </w:r>
    </w:p>
    <w:p w:rsidR="00DF5E06" w:rsidRPr="00E35FA3" w:rsidRDefault="00DF5E06" w:rsidP="00DF5E06">
      <w:pPr>
        <w:snapToGrid w:val="0"/>
        <w:spacing w:line="580" w:lineRule="exact"/>
        <w:ind w:firstLineChars="200" w:firstLine="560"/>
        <w:outlineLvl w:val="0"/>
        <w:rPr>
          <w:rFonts w:ascii="仿宋_GB2312" w:eastAsia="仿宋_GB2312" w:hAnsi="仿宋"/>
          <w:color w:val="000000"/>
          <w:sz w:val="28"/>
          <w:szCs w:val="32"/>
        </w:rPr>
      </w:pPr>
      <w:r w:rsidRPr="00E35FA3">
        <w:rPr>
          <w:rFonts w:ascii="仿宋_GB2312" w:eastAsia="仿宋_GB2312" w:hAnsi="仿宋" w:hint="eastAsia"/>
          <w:color w:val="000000"/>
          <w:sz w:val="28"/>
          <w:szCs w:val="32"/>
        </w:rPr>
        <w:lastRenderedPageBreak/>
        <w:t>（二）“三助”岗位的设置。</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1.研</w:t>
      </w:r>
      <w:r w:rsidRPr="00E35FA3">
        <w:rPr>
          <w:rFonts w:ascii="仿宋_GB2312" w:eastAsia="仿宋_GB2312" w:hAnsi="仿宋" w:hint="eastAsia"/>
          <w:color w:val="000000"/>
          <w:spacing w:val="-4"/>
          <w:sz w:val="28"/>
          <w:szCs w:val="32"/>
        </w:rPr>
        <w:t>究生助教岗位由学校根据教学工作的实际需要按学期设置。承担了教学任务的教授、副教授均可申请设置助教。一学期内，一个教师同时担任3门以上的课程教学任务，或者教学课程班超过6个，可设置2个助教岗位；同一教师设置的助教岗位最多不超过2个</w:t>
      </w:r>
      <w:r w:rsidRPr="00E35FA3">
        <w:rPr>
          <w:rFonts w:ascii="仿宋_GB2312" w:eastAsia="仿宋_GB2312" w:hAnsi="仿宋" w:hint="eastAsia"/>
          <w:color w:val="000000"/>
          <w:sz w:val="28"/>
          <w:szCs w:val="32"/>
        </w:rPr>
        <w:t>。</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2.研</w:t>
      </w:r>
      <w:r w:rsidRPr="00E35FA3">
        <w:rPr>
          <w:rFonts w:ascii="仿宋_GB2312" w:eastAsia="仿宋_GB2312" w:hAnsi="仿宋" w:hint="eastAsia"/>
          <w:color w:val="000000"/>
          <w:spacing w:val="-6"/>
          <w:sz w:val="28"/>
          <w:szCs w:val="32"/>
        </w:rPr>
        <w:t>究生助管岗位由学校根据各单位管理工作的需要设置，包括担任本科生班主任、辅导员助理、其他岗位的管理助理和临时助管岗位</w:t>
      </w:r>
      <w:r w:rsidRPr="00E35FA3">
        <w:rPr>
          <w:rFonts w:ascii="仿宋_GB2312" w:eastAsia="仿宋_GB2312" w:hAnsi="仿宋" w:hint="eastAsia"/>
          <w:color w:val="000000"/>
          <w:sz w:val="28"/>
          <w:szCs w:val="32"/>
        </w:rPr>
        <w:t>。</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3.研究生助研岗位由导师根据科研项目需要设置。</w:t>
      </w:r>
    </w:p>
    <w:p w:rsidR="00DF5E06" w:rsidRPr="00E35FA3" w:rsidRDefault="00DF5E06" w:rsidP="00DF5E06">
      <w:pPr>
        <w:adjustRightInd w:val="0"/>
        <w:snapToGrid w:val="0"/>
        <w:spacing w:line="580" w:lineRule="exact"/>
        <w:ind w:firstLineChars="200" w:firstLine="560"/>
        <w:outlineLvl w:val="0"/>
        <w:rPr>
          <w:rFonts w:ascii="仿宋_GB2312" w:eastAsia="仿宋_GB2312" w:hAnsi="仿宋"/>
          <w:color w:val="000000"/>
          <w:sz w:val="28"/>
          <w:szCs w:val="32"/>
        </w:rPr>
      </w:pPr>
      <w:r w:rsidRPr="00E35FA3">
        <w:rPr>
          <w:rFonts w:ascii="仿宋_GB2312" w:eastAsia="仿宋_GB2312" w:hAnsi="仿宋" w:hint="eastAsia"/>
          <w:color w:val="000000"/>
          <w:sz w:val="28"/>
          <w:szCs w:val="32"/>
        </w:rPr>
        <w:t>（三）“三助”岗位助学金标准。</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1</w:t>
      </w:r>
      <w:r w:rsidRPr="00E35FA3">
        <w:rPr>
          <w:rFonts w:ascii="仿宋_GB2312" w:eastAsia="仿宋_GB2312" w:hAnsi="仿宋"/>
          <w:color w:val="000000"/>
          <w:sz w:val="28"/>
          <w:szCs w:val="32"/>
        </w:rPr>
        <w:t>.</w:t>
      </w:r>
      <w:r w:rsidRPr="00E35FA3">
        <w:rPr>
          <w:rFonts w:ascii="仿宋_GB2312" w:eastAsia="仿宋_GB2312" w:hAnsi="仿宋" w:hint="eastAsia"/>
          <w:color w:val="000000"/>
          <w:sz w:val="28"/>
          <w:szCs w:val="32"/>
        </w:rPr>
        <w:t>助教岗位助学金资助标准：本科生课程：</w:t>
      </w:r>
      <w:r w:rsidRPr="00E35FA3">
        <w:rPr>
          <w:rFonts w:ascii="仿宋_GB2312" w:eastAsia="仿宋_GB2312" w:hAnsi="仿宋"/>
          <w:color w:val="000000"/>
          <w:sz w:val="28"/>
          <w:szCs w:val="32"/>
        </w:rPr>
        <w:t>2</w:t>
      </w:r>
      <w:r w:rsidRPr="00E35FA3">
        <w:rPr>
          <w:rFonts w:ascii="仿宋_GB2312" w:eastAsia="仿宋_GB2312" w:hAnsi="仿宋" w:hint="eastAsia"/>
          <w:color w:val="000000"/>
          <w:sz w:val="28"/>
          <w:szCs w:val="32"/>
        </w:rPr>
        <w:t>0元/学时，研究生课程：30元/学时。每学期最高上限为2</w:t>
      </w:r>
      <w:r w:rsidRPr="00E35FA3">
        <w:rPr>
          <w:rFonts w:ascii="仿宋_GB2312" w:eastAsia="仿宋_GB2312" w:hAnsi="仿宋"/>
          <w:color w:val="000000"/>
          <w:sz w:val="28"/>
          <w:szCs w:val="32"/>
        </w:rPr>
        <w:t>000</w:t>
      </w:r>
      <w:r w:rsidRPr="00E35FA3">
        <w:rPr>
          <w:rFonts w:ascii="仿宋_GB2312" w:eastAsia="仿宋_GB2312" w:hAnsi="仿宋" w:hint="eastAsia"/>
          <w:color w:val="000000"/>
          <w:sz w:val="28"/>
          <w:szCs w:val="32"/>
        </w:rPr>
        <w:t>元；按实际学时计算。</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2</w:t>
      </w:r>
      <w:r w:rsidRPr="00E35FA3">
        <w:rPr>
          <w:rFonts w:ascii="仿宋_GB2312" w:eastAsia="仿宋_GB2312" w:hAnsi="仿宋"/>
          <w:color w:val="000000"/>
          <w:sz w:val="28"/>
          <w:szCs w:val="32"/>
        </w:rPr>
        <w:t>.</w:t>
      </w:r>
      <w:r w:rsidRPr="00E35FA3">
        <w:rPr>
          <w:rFonts w:ascii="仿宋_GB2312" w:eastAsia="仿宋_GB2312" w:hAnsi="仿宋" w:hint="eastAsia"/>
          <w:color w:val="000000"/>
          <w:sz w:val="28"/>
          <w:szCs w:val="32"/>
        </w:rPr>
        <w:t>助管岗位助学金按每岗</w:t>
      </w:r>
      <w:r w:rsidRPr="00E35FA3">
        <w:rPr>
          <w:rFonts w:ascii="仿宋_GB2312" w:eastAsia="仿宋_GB2312" w:hAnsi="仿宋"/>
          <w:color w:val="000000"/>
          <w:sz w:val="28"/>
          <w:szCs w:val="32"/>
        </w:rPr>
        <w:t>4</w:t>
      </w:r>
      <w:r w:rsidRPr="00E35FA3">
        <w:rPr>
          <w:rFonts w:ascii="仿宋_GB2312" w:eastAsia="仿宋_GB2312" w:hAnsi="仿宋" w:hint="eastAsia"/>
          <w:color w:val="000000"/>
          <w:sz w:val="28"/>
          <w:szCs w:val="32"/>
        </w:rPr>
        <w:t>00元/月标准设置，每学期安排4个月，并根据实际情况进行适时调整。</w:t>
      </w:r>
    </w:p>
    <w:p w:rsidR="00DF5E06" w:rsidRPr="00E35FA3" w:rsidRDefault="00DF5E06" w:rsidP="00DF5E06">
      <w:pPr>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3</w:t>
      </w:r>
      <w:r w:rsidRPr="00E35FA3">
        <w:rPr>
          <w:rFonts w:ascii="仿宋_GB2312" w:eastAsia="仿宋_GB2312" w:hAnsi="仿宋"/>
          <w:color w:val="000000"/>
          <w:sz w:val="28"/>
          <w:szCs w:val="32"/>
        </w:rPr>
        <w:t>.</w:t>
      </w:r>
      <w:r w:rsidRPr="00E35FA3">
        <w:rPr>
          <w:rFonts w:ascii="仿宋_GB2312" w:eastAsia="仿宋_GB2312" w:hAnsi="仿宋" w:hint="eastAsia"/>
          <w:color w:val="000000"/>
          <w:sz w:val="28"/>
          <w:szCs w:val="32"/>
        </w:rPr>
        <w:t>助研岗位助学金根据研究生参与科研工作的情况而定。</w:t>
      </w:r>
    </w:p>
    <w:p w:rsidR="00DF5E06" w:rsidRPr="00E35FA3" w:rsidRDefault="00DF5E06" w:rsidP="00DF5E06">
      <w:pPr>
        <w:tabs>
          <w:tab w:val="left" w:pos="1080"/>
        </w:tabs>
        <w:snapToGrid w:val="0"/>
        <w:spacing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博士研究生必须参加助研工作，并可获得相应的助研岗位助学金，具体标准见表</w:t>
      </w:r>
      <w:r w:rsidRPr="00E35FA3">
        <w:rPr>
          <w:rFonts w:ascii="仿宋_GB2312" w:eastAsia="仿宋_GB2312" w:hAnsi="仿宋"/>
          <w:color w:val="000000"/>
          <w:sz w:val="28"/>
          <w:szCs w:val="32"/>
        </w:rPr>
        <w:t>2</w:t>
      </w:r>
      <w:r w:rsidRPr="00E35FA3">
        <w:rPr>
          <w:rFonts w:ascii="仿宋_GB2312" w:eastAsia="仿宋_GB2312" w:hAnsi="仿宋" w:hint="eastAsia"/>
          <w:color w:val="000000"/>
          <w:sz w:val="28"/>
          <w:szCs w:val="32"/>
        </w:rPr>
        <w:t>。表</w:t>
      </w:r>
      <w:r w:rsidRPr="00E35FA3">
        <w:rPr>
          <w:rFonts w:ascii="仿宋_GB2312" w:eastAsia="仿宋_GB2312" w:hAnsi="仿宋"/>
          <w:color w:val="000000"/>
          <w:sz w:val="28"/>
          <w:szCs w:val="32"/>
        </w:rPr>
        <w:t>2</w:t>
      </w:r>
      <w:r w:rsidRPr="00E35FA3">
        <w:rPr>
          <w:rFonts w:ascii="仿宋_GB2312" w:eastAsia="仿宋_GB2312" w:hAnsi="仿宋" w:hint="eastAsia"/>
          <w:color w:val="000000"/>
          <w:sz w:val="28"/>
          <w:szCs w:val="32"/>
        </w:rPr>
        <w:t>所列标准为导师最低资助标准，学校鼓励导师根据博士生参与科研的情况加大资助力度。导师按照学科门类进行配套资助，在新生入学时一次性划入学校指定的专门账户。</w:t>
      </w:r>
    </w:p>
    <w:p w:rsidR="00DF5E06" w:rsidRPr="00E35FA3" w:rsidRDefault="00DF5E06" w:rsidP="00DF5E06">
      <w:pPr>
        <w:tabs>
          <w:tab w:val="left" w:pos="1080"/>
        </w:tabs>
        <w:snapToGrid w:val="0"/>
        <w:spacing w:afterLines="50" w:after="156" w:line="58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硕士研究生助研岗位助学金由导师根据研究生参与助研工作的情况，从科研经费中支付。</w:t>
      </w:r>
    </w:p>
    <w:p w:rsidR="00DF5E06" w:rsidRPr="00E35FA3" w:rsidRDefault="00DF5E06" w:rsidP="00DF5E06">
      <w:pPr>
        <w:adjustRightInd w:val="0"/>
        <w:snapToGrid w:val="0"/>
        <w:spacing w:line="560" w:lineRule="exact"/>
        <w:jc w:val="center"/>
        <w:rPr>
          <w:rFonts w:ascii="仿宋_GB2312" w:eastAsia="仿宋_GB2312" w:hAnsi="仿宋"/>
          <w:color w:val="000000"/>
          <w:sz w:val="28"/>
          <w:szCs w:val="32"/>
        </w:rPr>
      </w:pPr>
      <w:r w:rsidRPr="00E35FA3">
        <w:rPr>
          <w:rFonts w:ascii="仿宋_GB2312" w:eastAsia="仿宋_GB2312" w:hAnsi="仿宋" w:hint="eastAsia"/>
          <w:color w:val="000000"/>
          <w:sz w:val="28"/>
          <w:szCs w:val="32"/>
        </w:rPr>
        <w:t>表</w:t>
      </w:r>
      <w:r w:rsidRPr="00E35FA3">
        <w:rPr>
          <w:rFonts w:ascii="仿宋_GB2312" w:eastAsia="仿宋_GB2312" w:hAnsi="仿宋"/>
          <w:color w:val="000000"/>
          <w:sz w:val="28"/>
          <w:szCs w:val="32"/>
        </w:rPr>
        <w:t>2</w:t>
      </w:r>
      <w:r w:rsidRPr="00E35FA3">
        <w:rPr>
          <w:rFonts w:ascii="仿宋_GB2312" w:eastAsia="仿宋_GB2312" w:hAnsi="仿宋" w:hint="eastAsia"/>
          <w:color w:val="000000"/>
          <w:sz w:val="28"/>
          <w:szCs w:val="32"/>
        </w:rPr>
        <w:t xml:space="preserve">  博士研究生助研助学金标准及配套方案</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2023"/>
        <w:gridCol w:w="2345"/>
        <w:gridCol w:w="2484"/>
      </w:tblGrid>
      <w:tr w:rsidR="00E35FA3" w:rsidRPr="00E35FA3" w:rsidTr="00E35FA3">
        <w:trPr>
          <w:trHeight w:val="746"/>
          <w:jc w:val="center"/>
        </w:trPr>
        <w:tc>
          <w:tcPr>
            <w:tcW w:w="959" w:type="pct"/>
            <w:shd w:val="clear" w:color="auto" w:fill="auto"/>
            <w:vAlign w:val="center"/>
          </w:tcPr>
          <w:p w:rsidR="00DF5E06" w:rsidRPr="00E35FA3" w:rsidRDefault="00DF5E06" w:rsidP="00E35FA3">
            <w:pPr>
              <w:adjustRightInd w:val="0"/>
              <w:snapToGrid w:val="0"/>
              <w:jc w:val="center"/>
              <w:rPr>
                <w:rFonts w:ascii="宋体" w:hAnsi="宋体"/>
                <w:b/>
                <w:color w:val="000000"/>
                <w:sz w:val="22"/>
                <w:szCs w:val="28"/>
              </w:rPr>
            </w:pPr>
            <w:r w:rsidRPr="00E35FA3">
              <w:rPr>
                <w:rFonts w:ascii="宋体" w:hAnsi="宋体" w:hint="eastAsia"/>
                <w:b/>
                <w:color w:val="000000"/>
                <w:sz w:val="22"/>
                <w:szCs w:val="28"/>
              </w:rPr>
              <w:t>学科门类</w:t>
            </w:r>
          </w:p>
        </w:tc>
        <w:tc>
          <w:tcPr>
            <w:tcW w:w="1193" w:type="pct"/>
            <w:shd w:val="clear" w:color="auto" w:fill="auto"/>
            <w:vAlign w:val="center"/>
          </w:tcPr>
          <w:p w:rsidR="00DF5E06" w:rsidRPr="00E35FA3" w:rsidRDefault="00DF5E06" w:rsidP="00E35FA3">
            <w:pPr>
              <w:adjustRightInd w:val="0"/>
              <w:snapToGrid w:val="0"/>
              <w:jc w:val="center"/>
              <w:rPr>
                <w:rFonts w:ascii="宋体" w:hAnsi="宋体"/>
                <w:b/>
                <w:color w:val="000000"/>
                <w:sz w:val="22"/>
                <w:szCs w:val="28"/>
              </w:rPr>
            </w:pPr>
            <w:r w:rsidRPr="00E35FA3">
              <w:rPr>
                <w:rFonts w:ascii="宋体" w:hAnsi="宋体" w:hint="eastAsia"/>
                <w:b/>
                <w:color w:val="000000"/>
                <w:sz w:val="22"/>
                <w:szCs w:val="28"/>
              </w:rPr>
              <w:t>基本标准</w:t>
            </w:r>
          </w:p>
          <w:p w:rsidR="00DF5E06" w:rsidRPr="00E35FA3" w:rsidRDefault="00DF5E06" w:rsidP="00E35FA3">
            <w:pPr>
              <w:adjustRightInd w:val="0"/>
              <w:snapToGrid w:val="0"/>
              <w:jc w:val="center"/>
              <w:rPr>
                <w:rFonts w:ascii="宋体" w:hAnsi="宋体"/>
                <w:b/>
                <w:color w:val="000000"/>
                <w:sz w:val="22"/>
                <w:szCs w:val="28"/>
              </w:rPr>
            </w:pPr>
            <w:r w:rsidRPr="00E35FA3">
              <w:rPr>
                <w:rFonts w:ascii="宋体" w:hAnsi="宋体" w:hint="eastAsia"/>
                <w:b/>
                <w:color w:val="000000"/>
                <w:sz w:val="22"/>
                <w:szCs w:val="28"/>
              </w:rPr>
              <w:t>（元/年）</w:t>
            </w:r>
          </w:p>
        </w:tc>
        <w:tc>
          <w:tcPr>
            <w:tcW w:w="1383" w:type="pct"/>
            <w:shd w:val="clear" w:color="auto" w:fill="auto"/>
            <w:vAlign w:val="center"/>
          </w:tcPr>
          <w:p w:rsidR="00DF5E06" w:rsidRPr="00E35FA3" w:rsidRDefault="00DF5E06" w:rsidP="00E35FA3">
            <w:pPr>
              <w:adjustRightInd w:val="0"/>
              <w:snapToGrid w:val="0"/>
              <w:jc w:val="center"/>
              <w:rPr>
                <w:rFonts w:ascii="宋体" w:hAnsi="宋体"/>
                <w:b/>
                <w:color w:val="000000"/>
                <w:sz w:val="22"/>
                <w:szCs w:val="28"/>
              </w:rPr>
            </w:pPr>
            <w:r w:rsidRPr="00E35FA3">
              <w:rPr>
                <w:rFonts w:ascii="宋体" w:hAnsi="宋体" w:hint="eastAsia"/>
                <w:b/>
                <w:color w:val="000000"/>
                <w:sz w:val="22"/>
                <w:szCs w:val="28"/>
              </w:rPr>
              <w:t>学校配套标准</w:t>
            </w:r>
          </w:p>
          <w:p w:rsidR="00DF5E06" w:rsidRPr="00E35FA3" w:rsidRDefault="00DF5E06" w:rsidP="00E35FA3">
            <w:pPr>
              <w:adjustRightInd w:val="0"/>
              <w:snapToGrid w:val="0"/>
              <w:jc w:val="center"/>
              <w:rPr>
                <w:rFonts w:ascii="宋体" w:hAnsi="宋体"/>
                <w:b/>
                <w:color w:val="000000"/>
                <w:sz w:val="22"/>
                <w:szCs w:val="28"/>
              </w:rPr>
            </w:pPr>
            <w:r w:rsidRPr="00E35FA3">
              <w:rPr>
                <w:rFonts w:ascii="宋体" w:hAnsi="宋体" w:hint="eastAsia"/>
                <w:b/>
                <w:color w:val="000000"/>
                <w:sz w:val="22"/>
                <w:szCs w:val="28"/>
              </w:rPr>
              <w:t>（元/年）</w:t>
            </w:r>
          </w:p>
        </w:tc>
        <w:tc>
          <w:tcPr>
            <w:tcW w:w="1465" w:type="pct"/>
            <w:shd w:val="clear" w:color="auto" w:fill="auto"/>
            <w:vAlign w:val="center"/>
          </w:tcPr>
          <w:p w:rsidR="00DF5E06" w:rsidRPr="00E35FA3" w:rsidRDefault="00DF5E06" w:rsidP="00E35FA3">
            <w:pPr>
              <w:adjustRightInd w:val="0"/>
              <w:snapToGrid w:val="0"/>
              <w:jc w:val="center"/>
              <w:rPr>
                <w:rFonts w:ascii="宋体" w:hAnsi="宋体"/>
                <w:b/>
                <w:color w:val="000000"/>
                <w:sz w:val="22"/>
                <w:szCs w:val="28"/>
              </w:rPr>
            </w:pPr>
            <w:r w:rsidRPr="00E35FA3">
              <w:rPr>
                <w:rFonts w:ascii="宋体" w:hAnsi="宋体" w:hint="eastAsia"/>
                <w:b/>
                <w:color w:val="000000"/>
                <w:sz w:val="22"/>
                <w:szCs w:val="28"/>
              </w:rPr>
              <w:t>导师资助标准</w:t>
            </w:r>
          </w:p>
          <w:p w:rsidR="00DF5E06" w:rsidRPr="00E35FA3" w:rsidRDefault="00DF5E06" w:rsidP="00E35FA3">
            <w:pPr>
              <w:adjustRightInd w:val="0"/>
              <w:snapToGrid w:val="0"/>
              <w:jc w:val="center"/>
              <w:rPr>
                <w:rFonts w:ascii="宋体" w:hAnsi="宋体"/>
                <w:b/>
                <w:color w:val="000000"/>
                <w:sz w:val="22"/>
                <w:szCs w:val="28"/>
              </w:rPr>
            </w:pPr>
            <w:r w:rsidRPr="00E35FA3">
              <w:rPr>
                <w:rFonts w:ascii="宋体" w:hAnsi="宋体" w:hint="eastAsia"/>
                <w:b/>
                <w:color w:val="000000"/>
                <w:sz w:val="22"/>
                <w:szCs w:val="28"/>
              </w:rPr>
              <w:t>（元/年）</w:t>
            </w:r>
          </w:p>
        </w:tc>
      </w:tr>
      <w:tr w:rsidR="00E35FA3" w:rsidRPr="00E35FA3" w:rsidTr="00E35FA3">
        <w:trPr>
          <w:trHeight w:hRule="exact" w:val="510"/>
          <w:jc w:val="center"/>
        </w:trPr>
        <w:tc>
          <w:tcPr>
            <w:tcW w:w="959"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lastRenderedPageBreak/>
              <w:t>理工科</w:t>
            </w:r>
          </w:p>
        </w:tc>
        <w:tc>
          <w:tcPr>
            <w:tcW w:w="1193"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t>4000</w:t>
            </w:r>
          </w:p>
        </w:tc>
        <w:tc>
          <w:tcPr>
            <w:tcW w:w="1383"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t>6000</w:t>
            </w:r>
          </w:p>
        </w:tc>
        <w:tc>
          <w:tcPr>
            <w:tcW w:w="1465"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t>6000</w:t>
            </w:r>
          </w:p>
        </w:tc>
      </w:tr>
      <w:tr w:rsidR="00E35FA3" w:rsidRPr="00E35FA3" w:rsidTr="00E35FA3">
        <w:trPr>
          <w:trHeight w:hRule="exact" w:val="510"/>
          <w:jc w:val="center"/>
        </w:trPr>
        <w:tc>
          <w:tcPr>
            <w:tcW w:w="959"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t>其他学科</w:t>
            </w:r>
          </w:p>
        </w:tc>
        <w:tc>
          <w:tcPr>
            <w:tcW w:w="1193"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t>4000</w:t>
            </w:r>
          </w:p>
        </w:tc>
        <w:tc>
          <w:tcPr>
            <w:tcW w:w="1383"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t>3000</w:t>
            </w:r>
          </w:p>
        </w:tc>
        <w:tc>
          <w:tcPr>
            <w:tcW w:w="1465" w:type="pct"/>
            <w:shd w:val="clear" w:color="auto" w:fill="auto"/>
            <w:vAlign w:val="center"/>
          </w:tcPr>
          <w:p w:rsidR="00DF5E06" w:rsidRPr="00E35FA3" w:rsidRDefault="00DF5E06" w:rsidP="00E35FA3">
            <w:pPr>
              <w:adjustRightInd w:val="0"/>
              <w:snapToGrid w:val="0"/>
              <w:jc w:val="center"/>
              <w:rPr>
                <w:rFonts w:ascii="宋体" w:hAnsi="宋体"/>
                <w:color w:val="000000"/>
                <w:sz w:val="22"/>
              </w:rPr>
            </w:pPr>
            <w:r w:rsidRPr="00E35FA3">
              <w:rPr>
                <w:rFonts w:ascii="宋体" w:hAnsi="宋体" w:hint="eastAsia"/>
                <w:color w:val="000000"/>
                <w:sz w:val="22"/>
              </w:rPr>
              <w:t>3000</w:t>
            </w:r>
          </w:p>
        </w:tc>
      </w:tr>
    </w:tbl>
    <w:p w:rsidR="00DF5E06" w:rsidRPr="00E35FA3" w:rsidRDefault="00DF5E06" w:rsidP="00DF5E06">
      <w:pPr>
        <w:snapToGrid w:val="0"/>
        <w:spacing w:beforeLines="50" w:before="156" w:line="54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（四）“三助”岗位的管理。</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1.助教、助管岗位由学校在每学期末审定并公布。研究生在每学期初向设岗单位申请，由设岗单位统一聘任、定期考核、动态管理。对不认真履行岗位职责、考核不合格者，设岗单位可予以解聘，并停发其岗位助学金。</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2.助研岗位由导师自主聘任、考核。</w:t>
      </w:r>
    </w:p>
    <w:p w:rsidR="00DF5E06" w:rsidRPr="00E35FA3" w:rsidRDefault="00DF5E06" w:rsidP="00DF5E06">
      <w:pPr>
        <w:snapToGrid w:val="0"/>
        <w:spacing w:line="540" w:lineRule="exact"/>
        <w:ind w:firstLineChars="200" w:firstLine="560"/>
        <w:jc w:val="left"/>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第十三条 </w:t>
      </w:r>
      <w:r w:rsidRPr="00E35FA3">
        <w:rPr>
          <w:rFonts w:ascii="仿宋_GB2312" w:eastAsia="仿宋_GB2312" w:hAnsi="仿宋" w:hint="eastAsia"/>
          <w:color w:val="000000"/>
          <w:sz w:val="28"/>
          <w:szCs w:val="32"/>
        </w:rPr>
        <w:t>研究生助学金的发放。</w:t>
      </w:r>
    </w:p>
    <w:p w:rsidR="00DF5E06" w:rsidRPr="00E35FA3" w:rsidRDefault="00DF5E06" w:rsidP="00DF5E06">
      <w:pPr>
        <w:snapToGrid w:val="0"/>
        <w:spacing w:line="540" w:lineRule="exact"/>
        <w:ind w:firstLineChars="200" w:firstLine="560"/>
        <w:jc w:val="left"/>
        <w:rPr>
          <w:rFonts w:ascii="仿宋_GB2312" w:eastAsia="仿宋_GB2312" w:hAnsi="仿宋"/>
          <w:color w:val="000000"/>
          <w:sz w:val="28"/>
          <w:szCs w:val="32"/>
        </w:rPr>
      </w:pPr>
      <w:r w:rsidRPr="00E35FA3">
        <w:rPr>
          <w:rFonts w:ascii="仿宋_GB2312" w:eastAsia="仿宋_GB2312" w:hAnsi="仿宋" w:hint="eastAsia"/>
          <w:color w:val="000000"/>
          <w:sz w:val="28"/>
          <w:szCs w:val="32"/>
        </w:rPr>
        <w:t>1.研究生国家助学金按月发放。</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2.研</w:t>
      </w:r>
      <w:r w:rsidRPr="00E35FA3">
        <w:rPr>
          <w:rFonts w:ascii="仿宋_GB2312" w:eastAsia="仿宋_GB2312" w:hAnsi="仿宋" w:hint="eastAsia"/>
          <w:color w:val="000000"/>
          <w:spacing w:val="-6"/>
          <w:sz w:val="28"/>
          <w:szCs w:val="32"/>
        </w:rPr>
        <w:t>究生在基本学习年限内，由于出国、疾病等原因办理保留学籍或休学等手续的，暂停对其发放研究生国家助学金，待其恢复学籍后再行发放。超过基本学习年限的在校生不再享受研究生国家助学金</w:t>
      </w:r>
      <w:r w:rsidRPr="00E35FA3">
        <w:rPr>
          <w:rFonts w:ascii="仿宋_GB2312" w:eastAsia="仿宋_GB2312" w:hAnsi="仿宋" w:hint="eastAsia"/>
          <w:color w:val="000000"/>
          <w:sz w:val="28"/>
          <w:szCs w:val="32"/>
        </w:rPr>
        <w:t>。</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仿宋_GB2312" w:eastAsia="仿宋_GB2312" w:hAnsi="仿宋" w:hint="eastAsia"/>
          <w:color w:val="000000"/>
          <w:sz w:val="28"/>
          <w:szCs w:val="32"/>
        </w:rPr>
        <w:t xml:space="preserve">3.助管、助教、博士研究生助研岗位助学金根据考核结果按学期发放；硕士研究生助研助学金的发放由导师自主决定。 </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第十四条 </w:t>
      </w:r>
      <w:r w:rsidRPr="00E35FA3">
        <w:rPr>
          <w:rFonts w:ascii="仿宋_GB2312" w:eastAsia="仿宋_GB2312" w:hAnsi="仿宋" w:hint="eastAsia"/>
          <w:color w:val="000000"/>
          <w:sz w:val="28"/>
          <w:szCs w:val="32"/>
        </w:rPr>
        <w:t>每学期每位研究生只能获得一个助教或助管岗位。</w:t>
      </w:r>
    </w:p>
    <w:p w:rsidR="00DF5E06" w:rsidRPr="00E35FA3" w:rsidRDefault="00DF5E06" w:rsidP="009819C9">
      <w:pPr>
        <w:spacing w:beforeLines="50" w:before="156" w:afterLines="50" w:after="156" w:line="540" w:lineRule="exact"/>
        <w:jc w:val="center"/>
        <w:rPr>
          <w:rFonts w:ascii="黑体" w:eastAsia="黑体" w:hAnsi="黑体"/>
          <w:color w:val="000000"/>
          <w:sz w:val="28"/>
          <w:szCs w:val="32"/>
        </w:rPr>
      </w:pPr>
      <w:r w:rsidRPr="00E35FA3">
        <w:rPr>
          <w:rFonts w:ascii="黑体" w:eastAsia="黑体" w:hAnsi="黑体" w:hint="eastAsia"/>
          <w:color w:val="000000"/>
          <w:sz w:val="28"/>
          <w:szCs w:val="32"/>
        </w:rPr>
        <w:t>第四章  研究生专项奖励</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第十五条 </w:t>
      </w:r>
      <w:r w:rsidRPr="00E35FA3">
        <w:rPr>
          <w:rFonts w:ascii="仿宋_GB2312" w:eastAsia="仿宋_GB2312" w:hAnsi="仿宋" w:hint="eastAsia"/>
          <w:color w:val="000000"/>
          <w:sz w:val="28"/>
          <w:szCs w:val="32"/>
        </w:rPr>
        <w:t>学校设立专项奖励，包括科研创新奖、优秀研究生干部奖学金和文体活动奖学金等，根据专项奖励实施办法执行。</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第十六条 </w:t>
      </w:r>
      <w:r w:rsidRPr="00E35FA3">
        <w:rPr>
          <w:rFonts w:ascii="仿宋_GB2312" w:eastAsia="仿宋_GB2312" w:hAnsi="仿宋" w:hint="eastAsia"/>
          <w:color w:val="000000"/>
          <w:sz w:val="28"/>
          <w:szCs w:val="32"/>
        </w:rPr>
        <w:t>学</w:t>
      </w:r>
      <w:r w:rsidRPr="00E35FA3">
        <w:rPr>
          <w:rFonts w:ascii="仿宋_GB2312" w:eastAsia="仿宋_GB2312" w:hAnsi="仿宋" w:hint="eastAsia"/>
          <w:color w:val="000000"/>
          <w:spacing w:val="-4"/>
          <w:sz w:val="28"/>
          <w:szCs w:val="32"/>
        </w:rPr>
        <w:t>校欢迎和鼓励社会团体、企业或个人设立各种专项奖学金。校外专项奖学金，按照捐赠单位或个人的意愿制定评定办法</w:t>
      </w:r>
      <w:r w:rsidRPr="00E35FA3">
        <w:rPr>
          <w:rFonts w:ascii="仿宋_GB2312" w:eastAsia="仿宋_GB2312" w:hAnsi="仿宋" w:hint="eastAsia"/>
          <w:color w:val="000000"/>
          <w:sz w:val="28"/>
          <w:szCs w:val="32"/>
        </w:rPr>
        <w:t>。</w:t>
      </w:r>
    </w:p>
    <w:p w:rsidR="00DF5E06" w:rsidRPr="00E35FA3" w:rsidRDefault="00DF5E06" w:rsidP="009819C9">
      <w:pPr>
        <w:spacing w:beforeLines="50" w:before="156" w:afterLines="50" w:after="156" w:line="540" w:lineRule="exact"/>
        <w:jc w:val="center"/>
        <w:rPr>
          <w:rFonts w:ascii="黑体" w:eastAsia="黑体" w:hAnsi="黑体"/>
          <w:color w:val="000000"/>
          <w:sz w:val="28"/>
          <w:szCs w:val="32"/>
        </w:rPr>
      </w:pPr>
      <w:r w:rsidRPr="00E35FA3">
        <w:rPr>
          <w:rFonts w:ascii="黑体" w:eastAsia="黑体" w:hAnsi="黑体" w:hint="eastAsia"/>
          <w:color w:val="000000"/>
          <w:sz w:val="28"/>
          <w:szCs w:val="32"/>
        </w:rPr>
        <w:t>第五章  研究生国家助学贷款及临时困难补助</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第十七条 </w:t>
      </w:r>
      <w:r w:rsidRPr="00E35FA3">
        <w:rPr>
          <w:rFonts w:ascii="仿宋_GB2312" w:eastAsia="仿宋_GB2312" w:hAnsi="仿宋" w:hint="eastAsia"/>
          <w:color w:val="000000"/>
          <w:sz w:val="28"/>
          <w:szCs w:val="32"/>
        </w:rPr>
        <w:t>国家助学贷款是国家为资助家庭经济困难学生完成学业而</w:t>
      </w:r>
      <w:r w:rsidRPr="00E35FA3">
        <w:rPr>
          <w:rFonts w:ascii="仿宋_GB2312" w:eastAsia="仿宋_GB2312" w:hAnsi="仿宋" w:hint="eastAsia"/>
          <w:color w:val="000000"/>
          <w:sz w:val="28"/>
          <w:szCs w:val="32"/>
        </w:rPr>
        <w:lastRenderedPageBreak/>
        <w:t>采取的重要措施。家庭经济困难研究生可按规定申请国家助学贷款。</w:t>
      </w:r>
    </w:p>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第十八条 </w:t>
      </w:r>
      <w:r w:rsidRPr="00E35FA3">
        <w:rPr>
          <w:rFonts w:ascii="仿宋_GB2312" w:eastAsia="仿宋_GB2312" w:hAnsi="仿宋" w:hint="eastAsia"/>
          <w:color w:val="000000"/>
          <w:sz w:val="28"/>
          <w:szCs w:val="32"/>
        </w:rPr>
        <w:t>学校每年设立专项经费作为临时性特殊困难补助，对因突发性事件出现家庭经济困难的研究生给予特殊困难补助。</w:t>
      </w:r>
    </w:p>
    <w:p w:rsidR="00DF5E06" w:rsidRPr="00E35FA3" w:rsidRDefault="00DF5E06" w:rsidP="009819C9">
      <w:pPr>
        <w:spacing w:beforeLines="50" w:before="156" w:afterLines="50" w:after="156" w:line="540" w:lineRule="exact"/>
        <w:jc w:val="center"/>
        <w:rPr>
          <w:rFonts w:ascii="黑体" w:eastAsia="黑体" w:hAnsi="黑体"/>
          <w:color w:val="000000"/>
          <w:sz w:val="28"/>
          <w:szCs w:val="32"/>
        </w:rPr>
      </w:pPr>
      <w:r w:rsidRPr="00E35FA3">
        <w:rPr>
          <w:rFonts w:ascii="黑体" w:eastAsia="黑体" w:hAnsi="黑体" w:hint="eastAsia"/>
          <w:color w:val="000000"/>
          <w:sz w:val="28"/>
          <w:szCs w:val="32"/>
        </w:rPr>
        <w:t>第六章  评定组织及经费管理</w:t>
      </w:r>
    </w:p>
    <w:p w:rsidR="00DF5E06" w:rsidRPr="00E35FA3" w:rsidRDefault="00DF5E06" w:rsidP="00DF5E06">
      <w:pPr>
        <w:widowControl/>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第十九条 </w:t>
      </w:r>
      <w:r w:rsidRPr="00E35FA3">
        <w:rPr>
          <w:rFonts w:ascii="仿宋_GB2312" w:eastAsia="仿宋_GB2312" w:hAnsi="仿宋" w:hint="eastAsia"/>
          <w:color w:val="000000"/>
          <w:sz w:val="28"/>
          <w:szCs w:val="32"/>
        </w:rPr>
        <w:t>研究生奖助学金实行校、院（部）两级管理。学校成立奖助学金评审领导小组，制定奖助学金有关政策。各院（部）成立由主要领导、研究生导师代表、行政管理人员、学生代表等组成的评审委员会，制定实施细则，进行各类奖助学金的评定，评定结果报学校奖助学金评审领导小组审核确定。</w:t>
      </w:r>
    </w:p>
    <w:p w:rsidR="00DF5E06" w:rsidRPr="00E35FA3" w:rsidRDefault="00DF5E06" w:rsidP="00DF5E06">
      <w:pPr>
        <w:widowControl/>
        <w:snapToGrid w:val="0"/>
        <w:spacing w:line="540" w:lineRule="exact"/>
        <w:jc w:val="left"/>
        <w:rPr>
          <w:rFonts w:ascii="仿宋_GB2312" w:eastAsia="仿宋_GB2312" w:hAnsi="仿宋"/>
          <w:color w:val="000000"/>
          <w:sz w:val="28"/>
          <w:szCs w:val="32"/>
        </w:rPr>
      </w:pPr>
      <w:r w:rsidRPr="00E35FA3">
        <w:rPr>
          <w:rFonts w:ascii="仿宋_GB2312" w:eastAsia="仿宋_GB2312" w:hAnsi="仿宋" w:hint="eastAsia"/>
          <w:color w:val="000000"/>
          <w:sz w:val="28"/>
          <w:szCs w:val="32"/>
        </w:rPr>
        <w:t xml:space="preserve">  </w:t>
      </w:r>
      <w:r w:rsidRPr="00E35FA3">
        <w:rPr>
          <w:rFonts w:ascii="黑体" w:eastAsia="黑体" w:hAnsi="黑体" w:hint="eastAsia"/>
          <w:color w:val="000000"/>
          <w:sz w:val="28"/>
          <w:szCs w:val="32"/>
        </w:rPr>
        <w:t xml:space="preserve">  第二十条 </w:t>
      </w:r>
      <w:r w:rsidRPr="00E35FA3">
        <w:rPr>
          <w:rFonts w:ascii="仿宋_GB2312" w:eastAsia="仿宋_GB2312" w:hAnsi="仿宋" w:hint="eastAsia"/>
          <w:color w:val="000000"/>
          <w:sz w:val="28"/>
          <w:szCs w:val="32"/>
        </w:rPr>
        <w:t>研究生奖助金经费统筹统支，并由学校实施专项管理。凡学校用于研究生奖助金的经费先进入研究生奖助金专项经费，再由该专项经费统一支出。</w:t>
      </w:r>
    </w:p>
    <w:p w:rsidR="00DF5E06" w:rsidRPr="00E35FA3" w:rsidRDefault="00DF5E06" w:rsidP="009819C9">
      <w:pPr>
        <w:spacing w:beforeLines="50" w:before="156" w:afterLines="50" w:after="156" w:line="540" w:lineRule="exact"/>
        <w:jc w:val="center"/>
        <w:rPr>
          <w:rFonts w:ascii="黑体" w:eastAsia="黑体" w:hAnsi="黑体"/>
          <w:color w:val="000000"/>
          <w:sz w:val="28"/>
          <w:szCs w:val="32"/>
        </w:rPr>
      </w:pPr>
      <w:bookmarkStart w:id="0" w:name="_GoBack"/>
      <w:r w:rsidRPr="00E35FA3">
        <w:rPr>
          <w:rFonts w:ascii="黑体" w:eastAsia="黑体" w:hAnsi="黑体" w:hint="eastAsia"/>
          <w:color w:val="000000"/>
          <w:sz w:val="28"/>
          <w:szCs w:val="32"/>
        </w:rPr>
        <w:t>第七章  附 则</w:t>
      </w:r>
    </w:p>
    <w:bookmarkEnd w:id="0"/>
    <w:p w:rsidR="00DF5E06" w:rsidRPr="00E35FA3" w:rsidRDefault="00DF5E06" w:rsidP="00DF5E06">
      <w:pPr>
        <w:snapToGrid w:val="0"/>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第二十一条</w:t>
      </w:r>
      <w:r w:rsidRPr="00E35FA3">
        <w:rPr>
          <w:rFonts w:ascii="仿宋_GB2312" w:eastAsia="仿宋_GB2312" w:hAnsi="仿宋" w:hint="eastAsia"/>
          <w:color w:val="000000"/>
          <w:sz w:val="28"/>
          <w:szCs w:val="32"/>
        </w:rPr>
        <w:t xml:space="preserve"> 学校将获得国家奖学金、学业奖学金情况记入学生学籍档案。</w:t>
      </w:r>
    </w:p>
    <w:p w:rsidR="00DF5E06" w:rsidRPr="00E35FA3" w:rsidRDefault="00DF5E06" w:rsidP="00DF5E06">
      <w:pPr>
        <w:spacing w:line="540" w:lineRule="exact"/>
        <w:ind w:firstLineChars="200" w:firstLine="560"/>
        <w:rPr>
          <w:rFonts w:ascii="仿宋_GB2312" w:eastAsia="仿宋_GB2312" w:hAnsi="仿宋"/>
          <w:color w:val="000000"/>
          <w:sz w:val="28"/>
          <w:szCs w:val="32"/>
        </w:rPr>
      </w:pPr>
      <w:r w:rsidRPr="00E35FA3">
        <w:rPr>
          <w:rFonts w:ascii="黑体" w:eastAsia="黑体" w:hAnsi="黑体" w:hint="eastAsia"/>
          <w:color w:val="000000"/>
          <w:sz w:val="28"/>
          <w:szCs w:val="32"/>
        </w:rPr>
        <w:t xml:space="preserve">第二十二条 </w:t>
      </w:r>
      <w:r w:rsidRPr="00E35FA3">
        <w:rPr>
          <w:rFonts w:ascii="仿宋_GB2312" w:eastAsia="仿宋_GB2312" w:hAnsi="仿宋" w:hint="eastAsia"/>
          <w:color w:val="000000"/>
          <w:sz w:val="28"/>
          <w:szCs w:val="32"/>
        </w:rPr>
        <w:t>本办法由党委学生工作部（武装部）负责解释。</w:t>
      </w:r>
    </w:p>
    <w:p w:rsidR="00DF5E06" w:rsidRPr="00E35FA3" w:rsidRDefault="00DF5E06" w:rsidP="00DF5E06">
      <w:pPr>
        <w:spacing w:line="540" w:lineRule="exact"/>
        <w:ind w:firstLineChars="200" w:firstLine="560"/>
        <w:rPr>
          <w:rFonts w:ascii="仿宋" w:eastAsia="仿宋" w:hAnsi="仿宋" w:cs="仿宋"/>
          <w:color w:val="000000"/>
          <w:spacing w:val="-3"/>
          <w:kern w:val="0"/>
          <w:sz w:val="28"/>
          <w:szCs w:val="30"/>
        </w:rPr>
      </w:pPr>
      <w:r w:rsidRPr="00E35FA3">
        <w:rPr>
          <w:rFonts w:ascii="黑体" w:eastAsia="黑体" w:hAnsi="黑体" w:hint="eastAsia"/>
          <w:color w:val="000000"/>
          <w:sz w:val="28"/>
          <w:szCs w:val="32"/>
        </w:rPr>
        <w:t xml:space="preserve">第二十三条 </w:t>
      </w:r>
      <w:r w:rsidRPr="00E35FA3">
        <w:rPr>
          <w:rFonts w:ascii="仿宋_GB2312" w:eastAsia="仿宋_GB2312" w:hAnsi="仿宋" w:hint="eastAsia"/>
          <w:color w:val="000000"/>
          <w:sz w:val="28"/>
          <w:szCs w:val="32"/>
        </w:rPr>
        <w:t>本办法自印发之日起施行。2013年10月29日印发的《中国石油大学（华东）研究生奖助学金管理办法（试行）》（中石大东发</w:t>
      </w:r>
      <w:r w:rsidRPr="00E35FA3">
        <w:rPr>
          <w:rFonts w:ascii="仿宋_GB2312" w:eastAsia="仿宋_GB2312" w:hAnsi="仿宋" w:hint="eastAsia"/>
          <w:color w:val="000000"/>
          <w:spacing w:val="-4"/>
          <w:sz w:val="28"/>
          <w:szCs w:val="32"/>
        </w:rPr>
        <w:t>〔</w:t>
      </w:r>
      <w:r w:rsidRPr="00E35FA3">
        <w:rPr>
          <w:rFonts w:ascii="仿宋_GB2312" w:eastAsia="仿宋_GB2312" w:hAnsi="仿宋"/>
          <w:color w:val="000000"/>
          <w:spacing w:val="-4"/>
          <w:sz w:val="28"/>
          <w:szCs w:val="32"/>
        </w:rPr>
        <w:t>2013〕77号</w:t>
      </w:r>
      <w:r w:rsidRPr="00E35FA3">
        <w:rPr>
          <w:rFonts w:ascii="仿宋_GB2312" w:eastAsia="仿宋_GB2312" w:hAnsi="仿宋" w:hint="eastAsia"/>
          <w:color w:val="000000"/>
          <w:sz w:val="28"/>
          <w:szCs w:val="32"/>
        </w:rPr>
        <w:t>）同时废止。</w:t>
      </w:r>
    </w:p>
    <w:sectPr w:rsidR="00DF5E06" w:rsidRPr="00E35FA3" w:rsidSect="002868A2">
      <w:headerReference w:type="even" r:id="rId7"/>
      <w:headerReference w:type="default" r:id="rId8"/>
      <w:footerReference w:type="even" r:id="rId9"/>
      <w:footerReference w:type="default" r:id="rId10"/>
      <w:pgSz w:w="11906" w:h="16838" w:code="9"/>
      <w:pgMar w:top="1701" w:right="1531" w:bottom="1701" w:left="1531" w:header="851" w:footer="130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9F" w:rsidRDefault="00FD059F">
      <w:r>
        <w:separator/>
      </w:r>
    </w:p>
  </w:endnote>
  <w:endnote w:type="continuationSeparator" w:id="0">
    <w:p w:rsidR="00FD059F" w:rsidRDefault="00FD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A3" w:rsidRPr="002868A2" w:rsidRDefault="00BF50A3" w:rsidP="002868A2">
    <w:pPr>
      <w:pStyle w:val="a3"/>
      <w:framePr w:wrap="around" w:vAnchor="text" w:hAnchor="margin" w:xAlign="outside" w:y="1"/>
      <w:ind w:leftChars="200" w:left="420"/>
      <w:rPr>
        <w:rStyle w:val="a4"/>
        <w:rFonts w:ascii="宋体" w:hAnsi="宋体"/>
        <w:sz w:val="28"/>
        <w:szCs w:val="28"/>
      </w:rPr>
    </w:pPr>
    <w:r w:rsidRPr="002868A2">
      <w:rPr>
        <w:rStyle w:val="a4"/>
        <w:rFonts w:ascii="宋体" w:hAnsi="宋体" w:hint="eastAsia"/>
        <w:sz w:val="28"/>
        <w:szCs w:val="28"/>
      </w:rPr>
      <w:t>－</w:t>
    </w:r>
    <w:r w:rsidRPr="002868A2">
      <w:rPr>
        <w:rStyle w:val="a4"/>
        <w:rFonts w:ascii="宋体" w:hAnsi="宋体" w:hint="eastAsia"/>
        <w:sz w:val="28"/>
        <w:szCs w:val="28"/>
      </w:rPr>
      <w:fldChar w:fldCharType="begin"/>
    </w:r>
    <w:r w:rsidRPr="002868A2">
      <w:rPr>
        <w:rStyle w:val="a4"/>
        <w:rFonts w:ascii="宋体" w:hAnsi="宋体" w:hint="eastAsia"/>
        <w:sz w:val="28"/>
        <w:szCs w:val="28"/>
      </w:rPr>
      <w:instrText xml:space="preserve">PAGE  </w:instrText>
    </w:r>
    <w:r w:rsidRPr="002868A2">
      <w:rPr>
        <w:rStyle w:val="a4"/>
        <w:rFonts w:ascii="宋体" w:hAnsi="宋体" w:hint="eastAsia"/>
        <w:sz w:val="28"/>
        <w:szCs w:val="28"/>
      </w:rPr>
      <w:fldChar w:fldCharType="separate"/>
    </w:r>
    <w:r w:rsidR="009819C9">
      <w:rPr>
        <w:rStyle w:val="a4"/>
        <w:rFonts w:ascii="宋体" w:hAnsi="宋体"/>
        <w:noProof/>
        <w:sz w:val="28"/>
        <w:szCs w:val="28"/>
      </w:rPr>
      <w:t>6</w:t>
    </w:r>
    <w:r w:rsidRPr="002868A2">
      <w:rPr>
        <w:rStyle w:val="a4"/>
        <w:rFonts w:ascii="宋体" w:hAnsi="宋体" w:hint="eastAsia"/>
        <w:sz w:val="28"/>
        <w:szCs w:val="28"/>
      </w:rPr>
      <w:fldChar w:fldCharType="end"/>
    </w:r>
    <w:r w:rsidRPr="002868A2">
      <w:rPr>
        <w:rStyle w:val="a4"/>
        <w:rFonts w:ascii="宋体" w:hAnsi="宋体" w:hint="eastAsia"/>
        <w:sz w:val="28"/>
        <w:szCs w:val="28"/>
      </w:rPr>
      <w:t>－</w:t>
    </w:r>
  </w:p>
  <w:p w:rsidR="00BF50A3" w:rsidRDefault="00BF50A3" w:rsidP="002868A2">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A3" w:rsidRPr="002868A2" w:rsidRDefault="00BF50A3" w:rsidP="002868A2">
    <w:pPr>
      <w:pStyle w:val="a3"/>
      <w:framePr w:wrap="around" w:vAnchor="text" w:hAnchor="margin" w:xAlign="outside" w:y="1"/>
      <w:ind w:rightChars="200" w:right="420"/>
      <w:rPr>
        <w:rStyle w:val="a4"/>
        <w:rFonts w:ascii="宋体" w:hAnsi="宋体"/>
        <w:sz w:val="28"/>
        <w:szCs w:val="28"/>
      </w:rPr>
    </w:pPr>
    <w:r w:rsidRPr="002868A2">
      <w:rPr>
        <w:rStyle w:val="a4"/>
        <w:rFonts w:ascii="宋体" w:hAnsi="宋体" w:hint="eastAsia"/>
        <w:sz w:val="28"/>
        <w:szCs w:val="28"/>
      </w:rPr>
      <w:t>－</w:t>
    </w:r>
    <w:r w:rsidRPr="002868A2">
      <w:rPr>
        <w:rStyle w:val="a4"/>
        <w:rFonts w:ascii="宋体" w:hAnsi="宋体"/>
        <w:sz w:val="28"/>
        <w:szCs w:val="28"/>
      </w:rPr>
      <w:fldChar w:fldCharType="begin"/>
    </w:r>
    <w:r w:rsidRPr="002868A2">
      <w:rPr>
        <w:rStyle w:val="a4"/>
        <w:rFonts w:ascii="宋体" w:hAnsi="宋体"/>
        <w:sz w:val="28"/>
        <w:szCs w:val="28"/>
      </w:rPr>
      <w:instrText xml:space="preserve">PAGE  </w:instrText>
    </w:r>
    <w:r w:rsidRPr="002868A2">
      <w:rPr>
        <w:rStyle w:val="a4"/>
        <w:rFonts w:ascii="宋体" w:hAnsi="宋体"/>
        <w:sz w:val="28"/>
        <w:szCs w:val="28"/>
      </w:rPr>
      <w:fldChar w:fldCharType="separate"/>
    </w:r>
    <w:r w:rsidR="009819C9">
      <w:rPr>
        <w:rStyle w:val="a4"/>
        <w:rFonts w:ascii="宋体" w:hAnsi="宋体"/>
        <w:noProof/>
        <w:sz w:val="28"/>
        <w:szCs w:val="28"/>
      </w:rPr>
      <w:t>5</w:t>
    </w:r>
    <w:r w:rsidRPr="002868A2">
      <w:rPr>
        <w:rStyle w:val="a4"/>
        <w:rFonts w:ascii="宋体" w:hAnsi="宋体"/>
        <w:sz w:val="28"/>
        <w:szCs w:val="28"/>
      </w:rPr>
      <w:fldChar w:fldCharType="end"/>
    </w:r>
    <w:r w:rsidRPr="002868A2">
      <w:rPr>
        <w:rStyle w:val="a4"/>
        <w:rFonts w:ascii="宋体" w:hAnsi="宋体" w:hint="eastAsia"/>
        <w:sz w:val="28"/>
        <w:szCs w:val="28"/>
      </w:rPr>
      <w:t>－</w:t>
    </w:r>
  </w:p>
  <w:p w:rsidR="00BF50A3" w:rsidRDefault="00BF50A3" w:rsidP="002868A2">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9F" w:rsidRDefault="00FD059F">
      <w:r>
        <w:separator/>
      </w:r>
    </w:p>
  </w:footnote>
  <w:footnote w:type="continuationSeparator" w:id="0">
    <w:p w:rsidR="00FD059F" w:rsidRDefault="00FD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A3" w:rsidRDefault="00BF50A3" w:rsidP="002868A2">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A3" w:rsidRDefault="00BF50A3" w:rsidP="002868A2">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121D"/>
    <w:multiLevelType w:val="hybridMultilevel"/>
    <w:tmpl w:val="AEB6036C"/>
    <w:lvl w:ilvl="0" w:tplc="8752FD9A">
      <w:start w:val="1"/>
      <w:numFmt w:val="decimal"/>
      <w:lvlText w:val="%1、"/>
      <w:lvlJc w:val="left"/>
      <w:pPr>
        <w:tabs>
          <w:tab w:val="num" w:pos="1535"/>
        </w:tabs>
        <w:ind w:left="1535" w:hanging="975"/>
      </w:pPr>
      <w:rPr>
        <w:rFonts w:ascii="Times New Roman" w:eastAsia="Times New Roman" w:hAnsi="Times New Roman" w:cs="Times New Roman"/>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15:restartNumberingAfterBreak="0">
    <w:nsid w:val="0E371002"/>
    <w:multiLevelType w:val="hybridMultilevel"/>
    <w:tmpl w:val="BC5CA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AC695F"/>
    <w:multiLevelType w:val="multilevel"/>
    <w:tmpl w:val="22AC695F"/>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2E542E2"/>
    <w:multiLevelType w:val="multilevel"/>
    <w:tmpl w:val="32E542E2"/>
    <w:lvl w:ilvl="0">
      <w:start w:val="1"/>
      <w:numFmt w:val="decimal"/>
      <w:lvlText w:val="%1."/>
      <w:lvlJc w:val="left"/>
      <w:pPr>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43247855"/>
    <w:multiLevelType w:val="hybridMultilevel"/>
    <w:tmpl w:val="B3C63A9E"/>
    <w:lvl w:ilvl="0" w:tplc="97341E9C">
      <w:start w:val="5"/>
      <w:numFmt w:val="japaneseCounting"/>
      <w:lvlText w:val="第%1章"/>
      <w:lvlJc w:val="left"/>
      <w:pPr>
        <w:tabs>
          <w:tab w:val="num" w:pos="1665"/>
        </w:tabs>
        <w:ind w:left="1665" w:hanging="112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CC2"/>
    <w:rsid w:val="000051AB"/>
    <w:rsid w:val="00010687"/>
    <w:rsid w:val="00010983"/>
    <w:rsid w:val="00011E39"/>
    <w:rsid w:val="00034E4D"/>
    <w:rsid w:val="000428E5"/>
    <w:rsid w:val="00053D58"/>
    <w:rsid w:val="00055325"/>
    <w:rsid w:val="00066170"/>
    <w:rsid w:val="0006779A"/>
    <w:rsid w:val="000679DA"/>
    <w:rsid w:val="00070975"/>
    <w:rsid w:val="00071C45"/>
    <w:rsid w:val="000742C1"/>
    <w:rsid w:val="00076131"/>
    <w:rsid w:val="00076412"/>
    <w:rsid w:val="00082A75"/>
    <w:rsid w:val="000848ED"/>
    <w:rsid w:val="000A3099"/>
    <w:rsid w:val="000A4BE0"/>
    <w:rsid w:val="000B1EAD"/>
    <w:rsid w:val="000B52D4"/>
    <w:rsid w:val="000C0366"/>
    <w:rsid w:val="000C0669"/>
    <w:rsid w:val="000C6CE8"/>
    <w:rsid w:val="000D0973"/>
    <w:rsid w:val="000D10F9"/>
    <w:rsid w:val="000E75C5"/>
    <w:rsid w:val="000F3816"/>
    <w:rsid w:val="000F3F07"/>
    <w:rsid w:val="001050E6"/>
    <w:rsid w:val="001052A2"/>
    <w:rsid w:val="00110C82"/>
    <w:rsid w:val="001112A3"/>
    <w:rsid w:val="00133B73"/>
    <w:rsid w:val="00137E4C"/>
    <w:rsid w:val="00144479"/>
    <w:rsid w:val="00145E38"/>
    <w:rsid w:val="001559EB"/>
    <w:rsid w:val="00170974"/>
    <w:rsid w:val="00173BC1"/>
    <w:rsid w:val="00177FE3"/>
    <w:rsid w:val="001850E5"/>
    <w:rsid w:val="001877CC"/>
    <w:rsid w:val="00191670"/>
    <w:rsid w:val="00197B13"/>
    <w:rsid w:val="001A2DDB"/>
    <w:rsid w:val="001A4332"/>
    <w:rsid w:val="001A554E"/>
    <w:rsid w:val="001B362E"/>
    <w:rsid w:val="001B3CA9"/>
    <w:rsid w:val="001B7872"/>
    <w:rsid w:val="001C1A83"/>
    <w:rsid w:val="001C309B"/>
    <w:rsid w:val="001D1839"/>
    <w:rsid w:val="001D4FD1"/>
    <w:rsid w:val="001D5704"/>
    <w:rsid w:val="001D77B0"/>
    <w:rsid w:val="001E7365"/>
    <w:rsid w:val="001F0272"/>
    <w:rsid w:val="00201980"/>
    <w:rsid w:val="002061AA"/>
    <w:rsid w:val="00207334"/>
    <w:rsid w:val="00210DB3"/>
    <w:rsid w:val="00232CB9"/>
    <w:rsid w:val="00233F6E"/>
    <w:rsid w:val="00234A92"/>
    <w:rsid w:val="00237336"/>
    <w:rsid w:val="00255753"/>
    <w:rsid w:val="00257A3F"/>
    <w:rsid w:val="002635C6"/>
    <w:rsid w:val="002771ED"/>
    <w:rsid w:val="00277280"/>
    <w:rsid w:val="002868A2"/>
    <w:rsid w:val="002879D8"/>
    <w:rsid w:val="00290C9E"/>
    <w:rsid w:val="00296281"/>
    <w:rsid w:val="002A15D3"/>
    <w:rsid w:val="002B28E4"/>
    <w:rsid w:val="002B618A"/>
    <w:rsid w:val="002C4BF6"/>
    <w:rsid w:val="002D1637"/>
    <w:rsid w:val="002D59A6"/>
    <w:rsid w:val="002D7183"/>
    <w:rsid w:val="002F14C1"/>
    <w:rsid w:val="002F164C"/>
    <w:rsid w:val="002F65FC"/>
    <w:rsid w:val="002F7971"/>
    <w:rsid w:val="00312BA7"/>
    <w:rsid w:val="00320DA7"/>
    <w:rsid w:val="00337E26"/>
    <w:rsid w:val="00341968"/>
    <w:rsid w:val="00341FAE"/>
    <w:rsid w:val="0034441D"/>
    <w:rsid w:val="0035500F"/>
    <w:rsid w:val="0036348E"/>
    <w:rsid w:val="00366F7F"/>
    <w:rsid w:val="00371871"/>
    <w:rsid w:val="003A2E66"/>
    <w:rsid w:val="003A52B9"/>
    <w:rsid w:val="003D01CF"/>
    <w:rsid w:val="003D387D"/>
    <w:rsid w:val="003D4073"/>
    <w:rsid w:val="003F3253"/>
    <w:rsid w:val="003F59E3"/>
    <w:rsid w:val="003F6C4B"/>
    <w:rsid w:val="0040086E"/>
    <w:rsid w:val="00411EB7"/>
    <w:rsid w:val="004176CF"/>
    <w:rsid w:val="00434689"/>
    <w:rsid w:val="00440251"/>
    <w:rsid w:val="00440DE3"/>
    <w:rsid w:val="00442B11"/>
    <w:rsid w:val="00454417"/>
    <w:rsid w:val="00457B98"/>
    <w:rsid w:val="00463E7F"/>
    <w:rsid w:val="004666C1"/>
    <w:rsid w:val="004752F1"/>
    <w:rsid w:val="004927EA"/>
    <w:rsid w:val="004B0499"/>
    <w:rsid w:val="004C14A6"/>
    <w:rsid w:val="004E36C2"/>
    <w:rsid w:val="004F20D8"/>
    <w:rsid w:val="004F5EDA"/>
    <w:rsid w:val="004F774C"/>
    <w:rsid w:val="00505D1B"/>
    <w:rsid w:val="00511C55"/>
    <w:rsid w:val="00511EA6"/>
    <w:rsid w:val="00512789"/>
    <w:rsid w:val="00520E5F"/>
    <w:rsid w:val="00523904"/>
    <w:rsid w:val="0052595C"/>
    <w:rsid w:val="005267BD"/>
    <w:rsid w:val="00527A1B"/>
    <w:rsid w:val="00530103"/>
    <w:rsid w:val="00535A76"/>
    <w:rsid w:val="0054676D"/>
    <w:rsid w:val="00552EF7"/>
    <w:rsid w:val="0055777B"/>
    <w:rsid w:val="00561731"/>
    <w:rsid w:val="00564CA5"/>
    <w:rsid w:val="00565AF7"/>
    <w:rsid w:val="00572C9F"/>
    <w:rsid w:val="005737B9"/>
    <w:rsid w:val="005862D5"/>
    <w:rsid w:val="005A1F9F"/>
    <w:rsid w:val="005A3767"/>
    <w:rsid w:val="005A5378"/>
    <w:rsid w:val="005A6BE6"/>
    <w:rsid w:val="005B6469"/>
    <w:rsid w:val="005C4A68"/>
    <w:rsid w:val="005C4EE0"/>
    <w:rsid w:val="00601B4B"/>
    <w:rsid w:val="00603125"/>
    <w:rsid w:val="00620C40"/>
    <w:rsid w:val="0062432B"/>
    <w:rsid w:val="00635844"/>
    <w:rsid w:val="00651A08"/>
    <w:rsid w:val="00653D76"/>
    <w:rsid w:val="00655A68"/>
    <w:rsid w:val="00676E74"/>
    <w:rsid w:val="00686B0B"/>
    <w:rsid w:val="006C1571"/>
    <w:rsid w:val="006C7424"/>
    <w:rsid w:val="006D68F8"/>
    <w:rsid w:val="006D69DB"/>
    <w:rsid w:val="006E2256"/>
    <w:rsid w:val="006E6620"/>
    <w:rsid w:val="006F09CC"/>
    <w:rsid w:val="006F3076"/>
    <w:rsid w:val="00700A19"/>
    <w:rsid w:val="00707F5A"/>
    <w:rsid w:val="00716F6F"/>
    <w:rsid w:val="00730F81"/>
    <w:rsid w:val="00735444"/>
    <w:rsid w:val="00736AA6"/>
    <w:rsid w:val="00740556"/>
    <w:rsid w:val="007447FF"/>
    <w:rsid w:val="00757420"/>
    <w:rsid w:val="00757F1C"/>
    <w:rsid w:val="00765C6B"/>
    <w:rsid w:val="00770A7A"/>
    <w:rsid w:val="007756C6"/>
    <w:rsid w:val="00775E7B"/>
    <w:rsid w:val="00776684"/>
    <w:rsid w:val="007A3315"/>
    <w:rsid w:val="007A4595"/>
    <w:rsid w:val="007A7035"/>
    <w:rsid w:val="007B63F9"/>
    <w:rsid w:val="007D2597"/>
    <w:rsid w:val="007D3DD5"/>
    <w:rsid w:val="007D50B5"/>
    <w:rsid w:val="007D7F14"/>
    <w:rsid w:val="007E54BF"/>
    <w:rsid w:val="007F0F2E"/>
    <w:rsid w:val="007F1809"/>
    <w:rsid w:val="007F2CA5"/>
    <w:rsid w:val="00805C78"/>
    <w:rsid w:val="008134D8"/>
    <w:rsid w:val="00814EAD"/>
    <w:rsid w:val="00815AA9"/>
    <w:rsid w:val="008170DF"/>
    <w:rsid w:val="0082286C"/>
    <w:rsid w:val="0083285B"/>
    <w:rsid w:val="0086644A"/>
    <w:rsid w:val="00872206"/>
    <w:rsid w:val="00875957"/>
    <w:rsid w:val="008865B9"/>
    <w:rsid w:val="00897466"/>
    <w:rsid w:val="008A1D3B"/>
    <w:rsid w:val="008A2B3F"/>
    <w:rsid w:val="008A2C47"/>
    <w:rsid w:val="008A59C5"/>
    <w:rsid w:val="008E0B0A"/>
    <w:rsid w:val="008E5890"/>
    <w:rsid w:val="008E733A"/>
    <w:rsid w:val="00904510"/>
    <w:rsid w:val="00905146"/>
    <w:rsid w:val="00907D52"/>
    <w:rsid w:val="0091688D"/>
    <w:rsid w:val="009200D8"/>
    <w:rsid w:val="00927548"/>
    <w:rsid w:val="0094128E"/>
    <w:rsid w:val="00947BB8"/>
    <w:rsid w:val="00955B00"/>
    <w:rsid w:val="00955EA5"/>
    <w:rsid w:val="00962A99"/>
    <w:rsid w:val="009674AA"/>
    <w:rsid w:val="00970682"/>
    <w:rsid w:val="00972E48"/>
    <w:rsid w:val="00973EF9"/>
    <w:rsid w:val="009819C9"/>
    <w:rsid w:val="009843BA"/>
    <w:rsid w:val="00987E50"/>
    <w:rsid w:val="009B01FB"/>
    <w:rsid w:val="009B4153"/>
    <w:rsid w:val="009B7CCF"/>
    <w:rsid w:val="009C2F26"/>
    <w:rsid w:val="009D5AB1"/>
    <w:rsid w:val="009E082B"/>
    <w:rsid w:val="009E547A"/>
    <w:rsid w:val="009F2EF7"/>
    <w:rsid w:val="00A15210"/>
    <w:rsid w:val="00A264AA"/>
    <w:rsid w:val="00A31546"/>
    <w:rsid w:val="00A34BB9"/>
    <w:rsid w:val="00A374A5"/>
    <w:rsid w:val="00A404F8"/>
    <w:rsid w:val="00A4585D"/>
    <w:rsid w:val="00A553BF"/>
    <w:rsid w:val="00A753B9"/>
    <w:rsid w:val="00A75444"/>
    <w:rsid w:val="00A85B8D"/>
    <w:rsid w:val="00A97AAE"/>
    <w:rsid w:val="00AD5830"/>
    <w:rsid w:val="00AE045B"/>
    <w:rsid w:val="00AE375B"/>
    <w:rsid w:val="00AF1C3E"/>
    <w:rsid w:val="00B008D1"/>
    <w:rsid w:val="00B0451A"/>
    <w:rsid w:val="00B127FF"/>
    <w:rsid w:val="00B14AA4"/>
    <w:rsid w:val="00B17059"/>
    <w:rsid w:val="00B17298"/>
    <w:rsid w:val="00B176F6"/>
    <w:rsid w:val="00B21D6A"/>
    <w:rsid w:val="00B26A5A"/>
    <w:rsid w:val="00B35413"/>
    <w:rsid w:val="00B372C1"/>
    <w:rsid w:val="00B4337F"/>
    <w:rsid w:val="00B4372D"/>
    <w:rsid w:val="00B56E9B"/>
    <w:rsid w:val="00B64B16"/>
    <w:rsid w:val="00B778E4"/>
    <w:rsid w:val="00BA3B61"/>
    <w:rsid w:val="00BA731B"/>
    <w:rsid w:val="00BC721D"/>
    <w:rsid w:val="00BD7674"/>
    <w:rsid w:val="00BE2EF5"/>
    <w:rsid w:val="00BE7587"/>
    <w:rsid w:val="00BF50A3"/>
    <w:rsid w:val="00C02A7A"/>
    <w:rsid w:val="00C046CE"/>
    <w:rsid w:val="00C07810"/>
    <w:rsid w:val="00C107DC"/>
    <w:rsid w:val="00C1421F"/>
    <w:rsid w:val="00C15736"/>
    <w:rsid w:val="00C244A1"/>
    <w:rsid w:val="00C52BDF"/>
    <w:rsid w:val="00C5405A"/>
    <w:rsid w:val="00C55E3A"/>
    <w:rsid w:val="00C57B23"/>
    <w:rsid w:val="00C616EA"/>
    <w:rsid w:val="00C763CC"/>
    <w:rsid w:val="00C7668B"/>
    <w:rsid w:val="00C820C4"/>
    <w:rsid w:val="00C84935"/>
    <w:rsid w:val="00C84E32"/>
    <w:rsid w:val="00C95197"/>
    <w:rsid w:val="00C97B71"/>
    <w:rsid w:val="00CA0CF2"/>
    <w:rsid w:val="00CC4477"/>
    <w:rsid w:val="00CD3A57"/>
    <w:rsid w:val="00CD76EC"/>
    <w:rsid w:val="00CE3E0A"/>
    <w:rsid w:val="00CE6E66"/>
    <w:rsid w:val="00D064BB"/>
    <w:rsid w:val="00D173D5"/>
    <w:rsid w:val="00D37A3A"/>
    <w:rsid w:val="00D427CE"/>
    <w:rsid w:val="00D57A2C"/>
    <w:rsid w:val="00D640B0"/>
    <w:rsid w:val="00D642E1"/>
    <w:rsid w:val="00D65831"/>
    <w:rsid w:val="00D72C87"/>
    <w:rsid w:val="00D8193C"/>
    <w:rsid w:val="00D903D5"/>
    <w:rsid w:val="00D93BEC"/>
    <w:rsid w:val="00D97829"/>
    <w:rsid w:val="00DB3B93"/>
    <w:rsid w:val="00DB5407"/>
    <w:rsid w:val="00DC25A2"/>
    <w:rsid w:val="00DC297D"/>
    <w:rsid w:val="00DD0C2D"/>
    <w:rsid w:val="00DD2921"/>
    <w:rsid w:val="00DD66DE"/>
    <w:rsid w:val="00DD7579"/>
    <w:rsid w:val="00DF5E06"/>
    <w:rsid w:val="00E01D3D"/>
    <w:rsid w:val="00E034C2"/>
    <w:rsid w:val="00E16EB4"/>
    <w:rsid w:val="00E301FA"/>
    <w:rsid w:val="00E30A86"/>
    <w:rsid w:val="00E318B9"/>
    <w:rsid w:val="00E31CA9"/>
    <w:rsid w:val="00E35FA3"/>
    <w:rsid w:val="00E364EE"/>
    <w:rsid w:val="00E36DBA"/>
    <w:rsid w:val="00E46940"/>
    <w:rsid w:val="00E501F9"/>
    <w:rsid w:val="00E53416"/>
    <w:rsid w:val="00E63C60"/>
    <w:rsid w:val="00E7791B"/>
    <w:rsid w:val="00E8358C"/>
    <w:rsid w:val="00E901D9"/>
    <w:rsid w:val="00E91623"/>
    <w:rsid w:val="00EA13AF"/>
    <w:rsid w:val="00EA3C36"/>
    <w:rsid w:val="00EA6F1B"/>
    <w:rsid w:val="00EB48F1"/>
    <w:rsid w:val="00EC4733"/>
    <w:rsid w:val="00EC63B1"/>
    <w:rsid w:val="00EE3DC5"/>
    <w:rsid w:val="00EF1461"/>
    <w:rsid w:val="00EF23A5"/>
    <w:rsid w:val="00EF3C67"/>
    <w:rsid w:val="00F0210B"/>
    <w:rsid w:val="00F05533"/>
    <w:rsid w:val="00F1005A"/>
    <w:rsid w:val="00F158D2"/>
    <w:rsid w:val="00F22249"/>
    <w:rsid w:val="00F2747F"/>
    <w:rsid w:val="00F32AEF"/>
    <w:rsid w:val="00F5016B"/>
    <w:rsid w:val="00F57CC2"/>
    <w:rsid w:val="00F623E5"/>
    <w:rsid w:val="00F64BCF"/>
    <w:rsid w:val="00F669C9"/>
    <w:rsid w:val="00F7304D"/>
    <w:rsid w:val="00F7326A"/>
    <w:rsid w:val="00FA4ECE"/>
    <w:rsid w:val="00FA7D8B"/>
    <w:rsid w:val="00FD059F"/>
    <w:rsid w:val="00FD2FD9"/>
    <w:rsid w:val="00FD44DD"/>
    <w:rsid w:val="00FD517C"/>
    <w:rsid w:val="00FD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8F4B75-1AFD-4A38-86CF-801349A5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71ED"/>
    <w:pPr>
      <w:tabs>
        <w:tab w:val="center" w:pos="4153"/>
        <w:tab w:val="right" w:pos="8306"/>
      </w:tabs>
      <w:snapToGrid w:val="0"/>
      <w:jc w:val="left"/>
    </w:pPr>
    <w:rPr>
      <w:sz w:val="18"/>
      <w:szCs w:val="18"/>
    </w:rPr>
  </w:style>
  <w:style w:type="character" w:styleId="a4">
    <w:name w:val="page number"/>
    <w:basedOn w:val="a0"/>
    <w:rsid w:val="002771ED"/>
  </w:style>
  <w:style w:type="paragraph" w:styleId="a5">
    <w:name w:val="Balloon Text"/>
    <w:basedOn w:val="a"/>
    <w:semiHidden/>
    <w:rsid w:val="004F20D8"/>
    <w:rPr>
      <w:sz w:val="18"/>
      <w:szCs w:val="18"/>
    </w:rPr>
  </w:style>
  <w:style w:type="paragraph" w:styleId="a6">
    <w:name w:val="header"/>
    <w:basedOn w:val="a"/>
    <w:rsid w:val="00454417"/>
    <w:pPr>
      <w:pBdr>
        <w:bottom w:val="single" w:sz="6" w:space="1" w:color="auto"/>
      </w:pBdr>
      <w:tabs>
        <w:tab w:val="center" w:pos="4153"/>
        <w:tab w:val="right" w:pos="8306"/>
      </w:tabs>
      <w:snapToGrid w:val="0"/>
      <w:jc w:val="center"/>
    </w:pPr>
    <w:rPr>
      <w:sz w:val="18"/>
      <w:szCs w:val="18"/>
    </w:rPr>
  </w:style>
  <w:style w:type="paragraph" w:styleId="a7">
    <w:name w:val="Body Text Indent"/>
    <w:basedOn w:val="a"/>
    <w:rsid w:val="00CA0CF2"/>
    <w:pPr>
      <w:ind w:firstLine="435"/>
    </w:pPr>
    <w:rPr>
      <w:sz w:val="28"/>
    </w:rPr>
  </w:style>
  <w:style w:type="paragraph" w:styleId="a8">
    <w:name w:val="Body Text"/>
    <w:basedOn w:val="a"/>
    <w:rsid w:val="00CA0CF2"/>
    <w:pPr>
      <w:spacing w:after="120"/>
    </w:pPr>
  </w:style>
  <w:style w:type="paragraph" w:styleId="a9">
    <w:name w:val="List Paragraph"/>
    <w:basedOn w:val="a"/>
    <w:uiPriority w:val="34"/>
    <w:qFormat/>
    <w:rsid w:val="00197B13"/>
    <w:pPr>
      <w:ind w:firstLineChars="200" w:firstLine="420"/>
    </w:pPr>
  </w:style>
  <w:style w:type="table" w:styleId="aa">
    <w:name w:val="Table Grid"/>
    <w:basedOn w:val="a1"/>
    <w:uiPriority w:val="39"/>
    <w:qFormat/>
    <w:rsid w:val="00DF5E0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48365">
      <w:bodyDiv w:val="1"/>
      <w:marLeft w:val="0"/>
      <w:marRight w:val="0"/>
      <w:marTop w:val="0"/>
      <w:marBottom w:val="0"/>
      <w:divBdr>
        <w:top w:val="none" w:sz="0" w:space="0" w:color="auto"/>
        <w:left w:val="none" w:sz="0" w:space="0" w:color="auto"/>
        <w:bottom w:val="none" w:sz="0" w:space="0" w:color="auto"/>
        <w:right w:val="none" w:sz="0" w:space="0" w:color="auto"/>
      </w:divBdr>
      <w:divsChild>
        <w:div w:id="166404082">
          <w:marLeft w:val="0"/>
          <w:marRight w:val="0"/>
          <w:marTop w:val="0"/>
          <w:marBottom w:val="0"/>
          <w:divBdr>
            <w:top w:val="none" w:sz="0" w:space="0" w:color="auto"/>
            <w:left w:val="none" w:sz="0" w:space="0" w:color="auto"/>
            <w:bottom w:val="none" w:sz="0" w:space="0" w:color="auto"/>
            <w:right w:val="none" w:sz="0" w:space="0" w:color="auto"/>
          </w:divBdr>
          <w:divsChild>
            <w:div w:id="767046830">
              <w:marLeft w:val="375"/>
              <w:marRight w:val="375"/>
              <w:marTop w:val="150"/>
              <w:marBottom w:val="150"/>
              <w:divBdr>
                <w:top w:val="none" w:sz="0" w:space="0" w:color="auto"/>
                <w:left w:val="none" w:sz="0" w:space="0" w:color="auto"/>
                <w:bottom w:val="none" w:sz="0" w:space="0" w:color="auto"/>
                <w:right w:val="none" w:sz="0" w:space="0" w:color="auto"/>
              </w:divBdr>
              <w:divsChild>
                <w:div w:id="6121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5519">
      <w:bodyDiv w:val="1"/>
      <w:marLeft w:val="0"/>
      <w:marRight w:val="0"/>
      <w:marTop w:val="0"/>
      <w:marBottom w:val="0"/>
      <w:divBdr>
        <w:top w:val="none" w:sz="0" w:space="0" w:color="auto"/>
        <w:left w:val="none" w:sz="0" w:space="0" w:color="auto"/>
        <w:bottom w:val="none" w:sz="0" w:space="0" w:color="auto"/>
        <w:right w:val="none" w:sz="0" w:space="0" w:color="auto"/>
      </w:divBdr>
      <w:divsChild>
        <w:div w:id="1163006684">
          <w:marLeft w:val="0"/>
          <w:marRight w:val="0"/>
          <w:marTop w:val="0"/>
          <w:marBottom w:val="0"/>
          <w:divBdr>
            <w:top w:val="none" w:sz="0" w:space="0" w:color="auto"/>
            <w:left w:val="none" w:sz="0" w:space="0" w:color="auto"/>
            <w:bottom w:val="none" w:sz="0" w:space="0" w:color="auto"/>
            <w:right w:val="none" w:sz="0" w:space="0" w:color="auto"/>
          </w:divBdr>
          <w:divsChild>
            <w:div w:id="2081633342">
              <w:marLeft w:val="375"/>
              <w:marRight w:val="375"/>
              <w:marTop w:val="150"/>
              <w:marBottom w:val="150"/>
              <w:divBdr>
                <w:top w:val="none" w:sz="0" w:space="0" w:color="auto"/>
                <w:left w:val="none" w:sz="0" w:space="0" w:color="auto"/>
                <w:bottom w:val="none" w:sz="0" w:space="0" w:color="auto"/>
                <w:right w:val="none" w:sz="0" w:space="0" w:color="auto"/>
              </w:divBdr>
              <w:divsChild>
                <w:div w:id="19255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062">
      <w:bodyDiv w:val="1"/>
      <w:marLeft w:val="0"/>
      <w:marRight w:val="0"/>
      <w:marTop w:val="0"/>
      <w:marBottom w:val="0"/>
      <w:divBdr>
        <w:top w:val="none" w:sz="0" w:space="0" w:color="auto"/>
        <w:left w:val="none" w:sz="0" w:space="0" w:color="auto"/>
        <w:bottom w:val="none" w:sz="0" w:space="0" w:color="auto"/>
        <w:right w:val="none" w:sz="0" w:space="0" w:color="auto"/>
      </w:divBdr>
      <w:divsChild>
        <w:div w:id="1204290788">
          <w:marLeft w:val="0"/>
          <w:marRight w:val="0"/>
          <w:marTop w:val="0"/>
          <w:marBottom w:val="0"/>
          <w:divBdr>
            <w:top w:val="none" w:sz="0" w:space="0" w:color="auto"/>
            <w:left w:val="none" w:sz="0" w:space="0" w:color="auto"/>
            <w:bottom w:val="none" w:sz="0" w:space="0" w:color="auto"/>
            <w:right w:val="none" w:sz="0" w:space="0" w:color="auto"/>
          </w:divBdr>
          <w:divsChild>
            <w:div w:id="1638366949">
              <w:marLeft w:val="375"/>
              <w:marRight w:val="375"/>
              <w:marTop w:val="150"/>
              <w:marBottom w:val="150"/>
              <w:divBdr>
                <w:top w:val="none" w:sz="0" w:space="0" w:color="auto"/>
                <w:left w:val="none" w:sz="0" w:space="0" w:color="auto"/>
                <w:bottom w:val="none" w:sz="0" w:space="0" w:color="auto"/>
                <w:right w:val="none" w:sz="0" w:space="0" w:color="auto"/>
              </w:divBdr>
              <w:divsChild>
                <w:div w:id="2641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0434">
      <w:bodyDiv w:val="1"/>
      <w:marLeft w:val="0"/>
      <w:marRight w:val="0"/>
      <w:marTop w:val="0"/>
      <w:marBottom w:val="0"/>
      <w:divBdr>
        <w:top w:val="none" w:sz="0" w:space="0" w:color="auto"/>
        <w:left w:val="none" w:sz="0" w:space="0" w:color="auto"/>
        <w:bottom w:val="none" w:sz="0" w:space="0" w:color="auto"/>
        <w:right w:val="none" w:sz="0" w:space="0" w:color="auto"/>
      </w:divBdr>
      <w:divsChild>
        <w:div w:id="909192596">
          <w:marLeft w:val="0"/>
          <w:marRight w:val="0"/>
          <w:marTop w:val="0"/>
          <w:marBottom w:val="0"/>
          <w:divBdr>
            <w:top w:val="none" w:sz="0" w:space="0" w:color="auto"/>
            <w:left w:val="none" w:sz="0" w:space="0" w:color="auto"/>
            <w:bottom w:val="none" w:sz="0" w:space="0" w:color="auto"/>
            <w:right w:val="none" w:sz="0" w:space="0" w:color="auto"/>
          </w:divBdr>
          <w:divsChild>
            <w:div w:id="324358007">
              <w:marLeft w:val="375"/>
              <w:marRight w:val="375"/>
              <w:marTop w:val="150"/>
              <w:marBottom w:val="150"/>
              <w:divBdr>
                <w:top w:val="none" w:sz="0" w:space="0" w:color="auto"/>
                <w:left w:val="none" w:sz="0" w:space="0" w:color="auto"/>
                <w:bottom w:val="none" w:sz="0" w:space="0" w:color="auto"/>
                <w:right w:val="none" w:sz="0" w:space="0" w:color="auto"/>
              </w:divBdr>
              <w:divsChild>
                <w:div w:id="2058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7630">
      <w:bodyDiv w:val="1"/>
      <w:marLeft w:val="0"/>
      <w:marRight w:val="0"/>
      <w:marTop w:val="0"/>
      <w:marBottom w:val="0"/>
      <w:divBdr>
        <w:top w:val="none" w:sz="0" w:space="0" w:color="auto"/>
        <w:left w:val="none" w:sz="0" w:space="0" w:color="auto"/>
        <w:bottom w:val="none" w:sz="0" w:space="0" w:color="auto"/>
        <w:right w:val="none" w:sz="0" w:space="0" w:color="auto"/>
      </w:divBdr>
      <w:divsChild>
        <w:div w:id="817069663">
          <w:marLeft w:val="0"/>
          <w:marRight w:val="0"/>
          <w:marTop w:val="0"/>
          <w:marBottom w:val="0"/>
          <w:divBdr>
            <w:top w:val="none" w:sz="0" w:space="0" w:color="auto"/>
            <w:left w:val="none" w:sz="0" w:space="0" w:color="auto"/>
            <w:bottom w:val="none" w:sz="0" w:space="0" w:color="auto"/>
            <w:right w:val="none" w:sz="0" w:space="0" w:color="auto"/>
          </w:divBdr>
          <w:divsChild>
            <w:div w:id="1622153356">
              <w:marLeft w:val="375"/>
              <w:marRight w:val="375"/>
              <w:marTop w:val="150"/>
              <w:marBottom w:val="150"/>
              <w:divBdr>
                <w:top w:val="none" w:sz="0" w:space="0" w:color="auto"/>
                <w:left w:val="none" w:sz="0" w:space="0" w:color="auto"/>
                <w:bottom w:val="none" w:sz="0" w:space="0" w:color="auto"/>
                <w:right w:val="none" w:sz="0" w:space="0" w:color="auto"/>
              </w:divBdr>
              <w:divsChild>
                <w:div w:id="12488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8724">
      <w:bodyDiv w:val="1"/>
      <w:marLeft w:val="0"/>
      <w:marRight w:val="0"/>
      <w:marTop w:val="0"/>
      <w:marBottom w:val="0"/>
      <w:divBdr>
        <w:top w:val="none" w:sz="0" w:space="0" w:color="auto"/>
        <w:left w:val="none" w:sz="0" w:space="0" w:color="auto"/>
        <w:bottom w:val="none" w:sz="0" w:space="0" w:color="auto"/>
        <w:right w:val="none" w:sz="0" w:space="0" w:color="auto"/>
      </w:divBdr>
      <w:divsChild>
        <w:div w:id="653602931">
          <w:marLeft w:val="0"/>
          <w:marRight w:val="0"/>
          <w:marTop w:val="0"/>
          <w:marBottom w:val="0"/>
          <w:divBdr>
            <w:top w:val="none" w:sz="0" w:space="0" w:color="auto"/>
            <w:left w:val="none" w:sz="0" w:space="0" w:color="auto"/>
            <w:bottom w:val="none" w:sz="0" w:space="0" w:color="auto"/>
            <w:right w:val="none" w:sz="0" w:space="0" w:color="auto"/>
          </w:divBdr>
          <w:divsChild>
            <w:div w:id="1197087400">
              <w:marLeft w:val="375"/>
              <w:marRight w:val="375"/>
              <w:marTop w:val="150"/>
              <w:marBottom w:val="150"/>
              <w:divBdr>
                <w:top w:val="none" w:sz="0" w:space="0" w:color="auto"/>
                <w:left w:val="none" w:sz="0" w:space="0" w:color="auto"/>
                <w:bottom w:val="none" w:sz="0" w:space="0" w:color="auto"/>
                <w:right w:val="none" w:sz="0" w:space="0" w:color="auto"/>
              </w:divBdr>
              <w:divsChild>
                <w:div w:id="20651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4943">
      <w:bodyDiv w:val="1"/>
      <w:marLeft w:val="0"/>
      <w:marRight w:val="0"/>
      <w:marTop w:val="0"/>
      <w:marBottom w:val="0"/>
      <w:divBdr>
        <w:top w:val="none" w:sz="0" w:space="0" w:color="auto"/>
        <w:left w:val="none" w:sz="0" w:space="0" w:color="auto"/>
        <w:bottom w:val="none" w:sz="0" w:space="0" w:color="auto"/>
        <w:right w:val="none" w:sz="0" w:space="0" w:color="auto"/>
      </w:divBdr>
      <w:divsChild>
        <w:div w:id="866333841">
          <w:marLeft w:val="0"/>
          <w:marRight w:val="0"/>
          <w:marTop w:val="0"/>
          <w:marBottom w:val="0"/>
          <w:divBdr>
            <w:top w:val="none" w:sz="0" w:space="0" w:color="auto"/>
            <w:left w:val="none" w:sz="0" w:space="0" w:color="auto"/>
            <w:bottom w:val="none" w:sz="0" w:space="0" w:color="auto"/>
            <w:right w:val="none" w:sz="0" w:space="0" w:color="auto"/>
          </w:divBdr>
          <w:divsChild>
            <w:div w:id="1099564354">
              <w:marLeft w:val="375"/>
              <w:marRight w:val="375"/>
              <w:marTop w:val="150"/>
              <w:marBottom w:val="150"/>
              <w:divBdr>
                <w:top w:val="none" w:sz="0" w:space="0" w:color="auto"/>
                <w:left w:val="none" w:sz="0" w:space="0" w:color="auto"/>
                <w:bottom w:val="none" w:sz="0" w:space="0" w:color="auto"/>
                <w:right w:val="none" w:sz="0" w:space="0" w:color="auto"/>
              </w:divBdr>
              <w:divsChild>
                <w:div w:id="2823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70008">
      <w:bodyDiv w:val="1"/>
      <w:marLeft w:val="0"/>
      <w:marRight w:val="0"/>
      <w:marTop w:val="0"/>
      <w:marBottom w:val="0"/>
      <w:divBdr>
        <w:top w:val="none" w:sz="0" w:space="0" w:color="auto"/>
        <w:left w:val="none" w:sz="0" w:space="0" w:color="auto"/>
        <w:bottom w:val="none" w:sz="0" w:space="0" w:color="auto"/>
        <w:right w:val="none" w:sz="0" w:space="0" w:color="auto"/>
      </w:divBdr>
      <w:divsChild>
        <w:div w:id="1194341515">
          <w:marLeft w:val="0"/>
          <w:marRight w:val="0"/>
          <w:marTop w:val="0"/>
          <w:marBottom w:val="0"/>
          <w:divBdr>
            <w:top w:val="none" w:sz="0" w:space="0" w:color="auto"/>
            <w:left w:val="none" w:sz="0" w:space="0" w:color="auto"/>
            <w:bottom w:val="none" w:sz="0" w:space="0" w:color="auto"/>
            <w:right w:val="none" w:sz="0" w:space="0" w:color="auto"/>
          </w:divBdr>
          <w:divsChild>
            <w:div w:id="367147621">
              <w:marLeft w:val="375"/>
              <w:marRight w:val="375"/>
              <w:marTop w:val="150"/>
              <w:marBottom w:val="150"/>
              <w:divBdr>
                <w:top w:val="none" w:sz="0" w:space="0" w:color="auto"/>
                <w:left w:val="none" w:sz="0" w:space="0" w:color="auto"/>
                <w:bottom w:val="none" w:sz="0" w:space="0" w:color="auto"/>
                <w:right w:val="none" w:sz="0" w:space="0" w:color="auto"/>
              </w:divBdr>
              <w:divsChild>
                <w:div w:id="10101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09815">
      <w:bodyDiv w:val="1"/>
      <w:marLeft w:val="0"/>
      <w:marRight w:val="0"/>
      <w:marTop w:val="0"/>
      <w:marBottom w:val="0"/>
      <w:divBdr>
        <w:top w:val="none" w:sz="0" w:space="0" w:color="auto"/>
        <w:left w:val="none" w:sz="0" w:space="0" w:color="auto"/>
        <w:bottom w:val="none" w:sz="0" w:space="0" w:color="auto"/>
        <w:right w:val="none" w:sz="0" w:space="0" w:color="auto"/>
      </w:divBdr>
      <w:divsChild>
        <w:div w:id="381944103">
          <w:marLeft w:val="0"/>
          <w:marRight w:val="0"/>
          <w:marTop w:val="0"/>
          <w:marBottom w:val="0"/>
          <w:divBdr>
            <w:top w:val="none" w:sz="0" w:space="0" w:color="auto"/>
            <w:left w:val="none" w:sz="0" w:space="0" w:color="auto"/>
            <w:bottom w:val="none" w:sz="0" w:space="0" w:color="auto"/>
            <w:right w:val="none" w:sz="0" w:space="0" w:color="auto"/>
          </w:divBdr>
          <w:divsChild>
            <w:div w:id="427504214">
              <w:marLeft w:val="375"/>
              <w:marRight w:val="375"/>
              <w:marTop w:val="150"/>
              <w:marBottom w:val="150"/>
              <w:divBdr>
                <w:top w:val="none" w:sz="0" w:space="0" w:color="auto"/>
                <w:left w:val="none" w:sz="0" w:space="0" w:color="auto"/>
                <w:bottom w:val="none" w:sz="0" w:space="0" w:color="auto"/>
                <w:right w:val="none" w:sz="0" w:space="0" w:color="auto"/>
              </w:divBdr>
              <w:divsChild>
                <w:div w:id="16652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80524">
      <w:bodyDiv w:val="1"/>
      <w:marLeft w:val="0"/>
      <w:marRight w:val="0"/>
      <w:marTop w:val="0"/>
      <w:marBottom w:val="0"/>
      <w:divBdr>
        <w:top w:val="none" w:sz="0" w:space="0" w:color="auto"/>
        <w:left w:val="none" w:sz="0" w:space="0" w:color="auto"/>
        <w:bottom w:val="none" w:sz="0" w:space="0" w:color="auto"/>
        <w:right w:val="none" w:sz="0" w:space="0" w:color="auto"/>
      </w:divBdr>
      <w:divsChild>
        <w:div w:id="435557840">
          <w:marLeft w:val="0"/>
          <w:marRight w:val="0"/>
          <w:marTop w:val="0"/>
          <w:marBottom w:val="0"/>
          <w:divBdr>
            <w:top w:val="none" w:sz="0" w:space="0" w:color="auto"/>
            <w:left w:val="none" w:sz="0" w:space="0" w:color="auto"/>
            <w:bottom w:val="none" w:sz="0" w:space="0" w:color="auto"/>
            <w:right w:val="none" w:sz="0" w:space="0" w:color="auto"/>
          </w:divBdr>
          <w:divsChild>
            <w:div w:id="814762867">
              <w:marLeft w:val="375"/>
              <w:marRight w:val="375"/>
              <w:marTop w:val="150"/>
              <w:marBottom w:val="150"/>
              <w:divBdr>
                <w:top w:val="none" w:sz="0" w:space="0" w:color="auto"/>
                <w:left w:val="none" w:sz="0" w:space="0" w:color="auto"/>
                <w:bottom w:val="none" w:sz="0" w:space="0" w:color="auto"/>
                <w:right w:val="none" w:sz="0" w:space="0" w:color="auto"/>
              </w:divBdr>
              <w:divsChild>
                <w:div w:id="3864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3343">
      <w:bodyDiv w:val="1"/>
      <w:marLeft w:val="0"/>
      <w:marRight w:val="0"/>
      <w:marTop w:val="0"/>
      <w:marBottom w:val="0"/>
      <w:divBdr>
        <w:top w:val="none" w:sz="0" w:space="0" w:color="auto"/>
        <w:left w:val="none" w:sz="0" w:space="0" w:color="auto"/>
        <w:bottom w:val="none" w:sz="0" w:space="0" w:color="auto"/>
        <w:right w:val="none" w:sz="0" w:space="0" w:color="auto"/>
      </w:divBdr>
      <w:divsChild>
        <w:div w:id="1426730817">
          <w:marLeft w:val="0"/>
          <w:marRight w:val="0"/>
          <w:marTop w:val="0"/>
          <w:marBottom w:val="0"/>
          <w:divBdr>
            <w:top w:val="none" w:sz="0" w:space="0" w:color="auto"/>
            <w:left w:val="none" w:sz="0" w:space="0" w:color="auto"/>
            <w:bottom w:val="none" w:sz="0" w:space="0" w:color="auto"/>
            <w:right w:val="none" w:sz="0" w:space="0" w:color="auto"/>
          </w:divBdr>
          <w:divsChild>
            <w:div w:id="1943024375">
              <w:marLeft w:val="375"/>
              <w:marRight w:val="375"/>
              <w:marTop w:val="150"/>
              <w:marBottom w:val="150"/>
              <w:divBdr>
                <w:top w:val="none" w:sz="0" w:space="0" w:color="auto"/>
                <w:left w:val="none" w:sz="0" w:space="0" w:color="auto"/>
                <w:bottom w:val="none" w:sz="0" w:space="0" w:color="auto"/>
                <w:right w:val="none" w:sz="0" w:space="0" w:color="auto"/>
              </w:divBdr>
              <w:divsChild>
                <w:div w:id="11651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481</Words>
  <Characters>2746</Characters>
  <Application>Microsoft Office Word</Application>
  <DocSecurity>0</DocSecurity>
  <Lines>22</Lines>
  <Paragraphs>6</Paragraphs>
  <ScaleCrop>false</ScaleCrop>
  <Company>MC SYSTEM</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中国石油大学（华东）</dc:title>
  <dc:subject/>
  <dc:creator>微软用户</dc:creator>
  <cp:keywords/>
  <cp:lastModifiedBy>zhang</cp:lastModifiedBy>
  <cp:revision>4</cp:revision>
  <cp:lastPrinted>2013-08-13T06:58:00Z</cp:lastPrinted>
  <dcterms:created xsi:type="dcterms:W3CDTF">2022-08-04T02:12:00Z</dcterms:created>
  <dcterms:modified xsi:type="dcterms:W3CDTF">2022-09-07T06:50:00Z</dcterms:modified>
</cp:coreProperties>
</file>